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A6F" w:rsidRDefault="00E30A6F" w:rsidP="00E30A6F">
      <w:pPr>
        <w:jc w:val="center"/>
        <w:rPr>
          <w:b/>
          <w:bCs/>
        </w:rPr>
      </w:pPr>
      <w:r>
        <w:rPr>
          <w:b/>
          <w:bCs/>
        </w:rPr>
        <w:t xml:space="preserve">ПРОТОКОЛ </w:t>
      </w:r>
      <w:r>
        <w:rPr>
          <w:b/>
        </w:rPr>
        <w:t xml:space="preserve">№ </w:t>
      </w:r>
      <w:r w:rsidR="000B31D0">
        <w:rPr>
          <w:b/>
        </w:rPr>
        <w:t>14</w:t>
      </w:r>
    </w:p>
    <w:p w:rsidR="00E30A6F" w:rsidRDefault="00E30A6F" w:rsidP="00E30A6F">
      <w:pPr>
        <w:pStyle w:val="a3"/>
        <w:ind w:firstLine="0"/>
        <w:rPr>
          <w:szCs w:val="24"/>
        </w:rPr>
      </w:pPr>
      <w:r>
        <w:rPr>
          <w:szCs w:val="24"/>
        </w:rPr>
        <w:t>заседания Ученого совета</w:t>
      </w:r>
    </w:p>
    <w:p w:rsidR="00E30A6F" w:rsidRDefault="00E30A6F" w:rsidP="00E30A6F">
      <w:pPr>
        <w:pStyle w:val="a3"/>
        <w:ind w:firstLine="0"/>
        <w:rPr>
          <w:bCs/>
          <w:szCs w:val="24"/>
        </w:rPr>
      </w:pPr>
      <w:r>
        <w:rPr>
          <w:szCs w:val="24"/>
        </w:rPr>
        <w:t>ИЯЛИ ФИЦ Коми НЦ УрО РАН</w:t>
      </w:r>
    </w:p>
    <w:p w:rsidR="00E30A6F" w:rsidRDefault="00E30A6F" w:rsidP="00E30A6F">
      <w:pPr>
        <w:jc w:val="center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от </w:t>
      </w:r>
      <w:r w:rsidR="000B31D0">
        <w:rPr>
          <w:rFonts w:eastAsia="Calibri"/>
          <w:b/>
          <w:bCs/>
        </w:rPr>
        <w:t>10</w:t>
      </w:r>
      <w:r>
        <w:rPr>
          <w:rFonts w:eastAsia="Calibri"/>
          <w:b/>
          <w:bCs/>
        </w:rPr>
        <w:t xml:space="preserve"> </w:t>
      </w:r>
      <w:r w:rsidR="000B31D0">
        <w:rPr>
          <w:rFonts w:eastAsia="Calibri"/>
          <w:b/>
          <w:bCs/>
        </w:rPr>
        <w:t>декабря</w:t>
      </w:r>
      <w:r>
        <w:rPr>
          <w:rFonts w:eastAsia="Calibri"/>
          <w:b/>
          <w:bCs/>
        </w:rPr>
        <w:t xml:space="preserve"> 2025 г.</w:t>
      </w:r>
    </w:p>
    <w:p w:rsidR="00E30A6F" w:rsidRDefault="000F0861" w:rsidP="00E30A6F">
      <w:pPr>
        <w:ind w:firstLine="709"/>
        <w:jc w:val="right"/>
        <w:rPr>
          <w:rFonts w:eastAsia="Calibri"/>
          <w:b/>
          <w:bCs/>
        </w:rPr>
      </w:pPr>
      <w:r>
        <w:rPr>
          <w:rFonts w:eastAsia="Calibri"/>
          <w:b/>
          <w:bCs/>
        </w:rPr>
        <w:t>10.12</w:t>
      </w:r>
      <w:r w:rsidR="00E30A6F">
        <w:rPr>
          <w:rFonts w:eastAsia="Calibri"/>
          <w:b/>
          <w:bCs/>
        </w:rPr>
        <w:t>.2025 г. 14.00</w:t>
      </w:r>
    </w:p>
    <w:p w:rsidR="00E30A6F" w:rsidRDefault="00E30A6F" w:rsidP="00E30A6F">
      <w:pPr>
        <w:jc w:val="center"/>
        <w:rPr>
          <w:i/>
        </w:rPr>
      </w:pPr>
    </w:p>
    <w:p w:rsidR="00E30A6F" w:rsidRDefault="00E30A6F" w:rsidP="00E30A6F">
      <w:pPr>
        <w:jc w:val="center"/>
        <w:rPr>
          <w:i/>
        </w:rPr>
      </w:pPr>
      <w:r>
        <w:rPr>
          <w:i/>
        </w:rPr>
        <w:t>ПОВЕСТКА ДНЯ</w:t>
      </w:r>
    </w:p>
    <w:p w:rsidR="00E30A6F" w:rsidRDefault="00E30A6F" w:rsidP="00E30A6F">
      <w:pPr>
        <w:jc w:val="both"/>
        <w:rPr>
          <w:szCs w:val="24"/>
        </w:rPr>
      </w:pPr>
    </w:p>
    <w:p w:rsidR="00730DDF" w:rsidRPr="009A60D3" w:rsidRDefault="00730DDF" w:rsidP="00730DDF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60D3">
        <w:rPr>
          <w:rFonts w:ascii="Times New Roman" w:hAnsi="Times New Roman"/>
          <w:sz w:val="24"/>
          <w:szCs w:val="24"/>
        </w:rPr>
        <w:t xml:space="preserve">Обсуждение сборника статей «Актуальные проблемы социально-экономической, политической, </w:t>
      </w:r>
      <w:proofErr w:type="spellStart"/>
      <w:r w:rsidRPr="009A60D3">
        <w:rPr>
          <w:rFonts w:ascii="Times New Roman" w:hAnsi="Times New Roman"/>
          <w:sz w:val="24"/>
          <w:szCs w:val="24"/>
        </w:rPr>
        <w:t>социокультурной</w:t>
      </w:r>
      <w:proofErr w:type="spellEnd"/>
      <w:r w:rsidRPr="009A60D3">
        <w:rPr>
          <w:rFonts w:ascii="Times New Roman" w:hAnsi="Times New Roman"/>
          <w:sz w:val="24"/>
          <w:szCs w:val="24"/>
        </w:rPr>
        <w:t xml:space="preserve"> и демографической истории регионов Европейского Севера России». Серия «Труды Института языка, литературы и истории Коми НЦ УрО РАН». Докладчик – к.и.н. М.В. Таскаев.</w:t>
      </w:r>
    </w:p>
    <w:p w:rsidR="00730DDF" w:rsidRPr="009A60D3" w:rsidRDefault="00730DDF" w:rsidP="00730DDF">
      <w:pPr>
        <w:pStyle w:val="a5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9A60D3">
        <w:rPr>
          <w:rFonts w:ascii="Times New Roman" w:hAnsi="Times New Roman"/>
          <w:sz w:val="24"/>
          <w:szCs w:val="24"/>
        </w:rPr>
        <w:t xml:space="preserve">Обсуждение сборника статей </w:t>
      </w:r>
      <w:r w:rsidRPr="009A60D3">
        <w:rPr>
          <w:rFonts w:ascii="Times New Roman" w:hAnsi="Times New Roman"/>
          <w:sz w:val="24"/>
          <w:szCs w:val="24"/>
          <w:shd w:val="clear" w:color="auto" w:fill="FFFFFF"/>
        </w:rPr>
        <w:t xml:space="preserve">«Первобытная и средневековая археология европейского </w:t>
      </w:r>
      <w:proofErr w:type="spellStart"/>
      <w:r w:rsidRPr="009A60D3">
        <w:rPr>
          <w:rFonts w:ascii="Times New Roman" w:hAnsi="Times New Roman"/>
          <w:sz w:val="24"/>
          <w:szCs w:val="24"/>
          <w:shd w:val="clear" w:color="auto" w:fill="FFFFFF"/>
        </w:rPr>
        <w:t>Северо-Востока</w:t>
      </w:r>
      <w:proofErr w:type="spellEnd"/>
      <w:r>
        <w:rPr>
          <w:rFonts w:ascii="Times New Roman" w:hAnsi="Times New Roman"/>
          <w:sz w:val="24"/>
          <w:szCs w:val="24"/>
          <w:shd w:val="clear" w:color="auto" w:fill="FFFFFF"/>
        </w:rPr>
        <w:t>» (</w:t>
      </w:r>
      <w:r w:rsidRPr="009A60D3">
        <w:rPr>
          <w:rFonts w:ascii="Times New Roman" w:hAnsi="Times New Roman"/>
          <w:sz w:val="24"/>
          <w:szCs w:val="24"/>
        </w:rPr>
        <w:t>Материалы по археоло</w:t>
      </w:r>
      <w:r>
        <w:rPr>
          <w:rFonts w:ascii="Times New Roman" w:hAnsi="Times New Roman"/>
          <w:sz w:val="24"/>
          <w:szCs w:val="24"/>
        </w:rPr>
        <w:t xml:space="preserve">гии европейского </w:t>
      </w:r>
      <w:proofErr w:type="spellStart"/>
      <w:r>
        <w:rPr>
          <w:rFonts w:ascii="Times New Roman" w:hAnsi="Times New Roman"/>
          <w:sz w:val="24"/>
          <w:szCs w:val="24"/>
        </w:rPr>
        <w:t>Северо-Востока</w:t>
      </w:r>
      <w:proofErr w:type="spellEnd"/>
      <w:r>
        <w:rPr>
          <w:rFonts w:ascii="Times New Roman" w:hAnsi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/>
          <w:sz w:val="24"/>
          <w:szCs w:val="24"/>
        </w:rPr>
        <w:t>Вып</w:t>
      </w:r>
      <w:proofErr w:type="spellEnd"/>
      <w:r>
        <w:rPr>
          <w:rFonts w:ascii="Times New Roman" w:hAnsi="Times New Roman"/>
          <w:sz w:val="24"/>
          <w:szCs w:val="24"/>
        </w:rPr>
        <w:t>. 22)</w:t>
      </w:r>
      <w:r w:rsidRPr="009A60D3">
        <w:rPr>
          <w:rFonts w:ascii="Times New Roman" w:hAnsi="Times New Roman"/>
          <w:sz w:val="24"/>
          <w:szCs w:val="24"/>
        </w:rPr>
        <w:t>. Докладчик ‒ к.и.н. И.О. Васкул</w:t>
      </w:r>
      <w:r>
        <w:rPr>
          <w:rFonts w:ascii="Times New Roman" w:hAnsi="Times New Roman"/>
          <w:sz w:val="24"/>
          <w:szCs w:val="24"/>
        </w:rPr>
        <w:t>.</w:t>
      </w:r>
      <w:r w:rsidRPr="009A60D3">
        <w:rPr>
          <w:rFonts w:ascii="Times New Roman" w:hAnsi="Times New Roman"/>
          <w:sz w:val="24"/>
          <w:szCs w:val="24"/>
        </w:rPr>
        <w:t xml:space="preserve"> </w:t>
      </w:r>
    </w:p>
    <w:p w:rsidR="00E30A6F" w:rsidRDefault="00E30A6F" w:rsidP="00E30A6F">
      <w:pPr>
        <w:ind w:left="360"/>
        <w:jc w:val="both"/>
        <w:rPr>
          <w:szCs w:val="24"/>
        </w:rPr>
      </w:pPr>
    </w:p>
    <w:p w:rsidR="00E30A6F" w:rsidRDefault="00E30A6F" w:rsidP="00E30A6F">
      <w:pPr>
        <w:ind w:firstLine="709"/>
        <w:jc w:val="both"/>
        <w:rPr>
          <w:rFonts w:eastAsia="Calibri"/>
        </w:rPr>
      </w:pPr>
      <w:r>
        <w:rPr>
          <w:rFonts w:eastAsia="Calibri"/>
          <w:b/>
          <w:u w:val="single"/>
        </w:rPr>
        <w:t>Присутствовали</w:t>
      </w:r>
      <w:r>
        <w:rPr>
          <w:rFonts w:eastAsia="Calibri"/>
          <w:u w:val="single"/>
        </w:rPr>
        <w:t>:</w:t>
      </w:r>
      <w:r>
        <w:rPr>
          <w:rFonts w:eastAsia="Calibri"/>
        </w:rPr>
        <w:t xml:space="preserve"> </w:t>
      </w:r>
      <w:r w:rsidR="00730DDF">
        <w:rPr>
          <w:rFonts w:eastAsia="Calibri"/>
        </w:rPr>
        <w:t xml:space="preserve">д.и.н. И.Л. Жеребцов (председатель), к.и.н. И.О. Васкул, </w:t>
      </w:r>
      <w:proofErr w:type="spellStart"/>
      <w:r w:rsidR="00730DDF">
        <w:rPr>
          <w:rFonts w:eastAsia="Calibri"/>
        </w:rPr>
        <w:t>к</w:t>
      </w:r>
      <w:proofErr w:type="gramStart"/>
      <w:r w:rsidR="00730DDF">
        <w:rPr>
          <w:rFonts w:eastAsia="Calibri"/>
        </w:rPr>
        <w:t>.ф</w:t>
      </w:r>
      <w:proofErr w:type="gramEnd"/>
      <w:r w:rsidR="00730DDF">
        <w:rPr>
          <w:rFonts w:eastAsia="Calibri"/>
        </w:rPr>
        <w:t>илол.н</w:t>
      </w:r>
      <w:proofErr w:type="spellEnd"/>
      <w:r w:rsidR="00730DDF">
        <w:rPr>
          <w:rFonts w:eastAsia="Calibri"/>
        </w:rPr>
        <w:t xml:space="preserve">. Л.Е. Сурнина (секретарь), </w:t>
      </w:r>
      <w:r w:rsidR="006F723D">
        <w:rPr>
          <w:rFonts w:eastAsia="Calibri"/>
        </w:rPr>
        <w:t xml:space="preserve">к.и.н. В.В. Власова, </w:t>
      </w:r>
      <w:r w:rsidR="00730DDF">
        <w:rPr>
          <w:rFonts w:eastAsia="Calibri"/>
        </w:rPr>
        <w:t xml:space="preserve">к.культ. Н.А. Волокитина, </w:t>
      </w:r>
      <w:proofErr w:type="spellStart"/>
      <w:r w:rsidR="00730DDF">
        <w:rPr>
          <w:rFonts w:eastAsia="Calibri"/>
        </w:rPr>
        <w:t>к</w:t>
      </w:r>
      <w:proofErr w:type="gramStart"/>
      <w:r w:rsidR="00730DDF">
        <w:rPr>
          <w:rFonts w:eastAsia="Calibri"/>
        </w:rPr>
        <w:t>.ф</w:t>
      </w:r>
      <w:proofErr w:type="gramEnd"/>
      <w:r w:rsidR="00730DDF">
        <w:rPr>
          <w:rFonts w:eastAsia="Calibri"/>
        </w:rPr>
        <w:t>илол.н</w:t>
      </w:r>
      <w:proofErr w:type="spellEnd"/>
      <w:r w:rsidR="00730DDF">
        <w:rPr>
          <w:rFonts w:eastAsia="Calibri"/>
        </w:rPr>
        <w:t xml:space="preserve">. Н.В. </w:t>
      </w:r>
      <w:proofErr w:type="spellStart"/>
      <w:r w:rsidR="00730DDF">
        <w:rPr>
          <w:rFonts w:eastAsia="Calibri"/>
        </w:rPr>
        <w:t>Горинова</w:t>
      </w:r>
      <w:proofErr w:type="spellEnd"/>
      <w:r w:rsidR="00730DDF">
        <w:rPr>
          <w:rFonts w:eastAsia="Calibri"/>
        </w:rPr>
        <w:t xml:space="preserve">, </w:t>
      </w:r>
      <w:proofErr w:type="spellStart"/>
      <w:r w:rsidR="006F723D">
        <w:rPr>
          <w:rFonts w:eastAsia="Calibri"/>
        </w:rPr>
        <w:t>д.и.н</w:t>
      </w:r>
      <w:proofErr w:type="spellEnd"/>
      <w:r w:rsidR="006F723D">
        <w:rPr>
          <w:rFonts w:eastAsia="Calibri"/>
        </w:rPr>
        <w:t xml:space="preserve"> О.В. Золотарев, </w:t>
      </w:r>
      <w:r w:rsidR="00730DDF">
        <w:rPr>
          <w:rFonts w:eastAsia="Calibri"/>
        </w:rPr>
        <w:t xml:space="preserve">к.и.н. Н.М. Игнатова, к.и.н. В.Н. Карманов, к.и.н. П.П. Котов, </w:t>
      </w:r>
      <w:proofErr w:type="spellStart"/>
      <w:r w:rsidR="00730DDF">
        <w:rPr>
          <w:rFonts w:eastAsia="Calibri"/>
        </w:rPr>
        <w:t>к.филол.н</w:t>
      </w:r>
      <w:proofErr w:type="spellEnd"/>
      <w:r w:rsidR="00730DDF">
        <w:rPr>
          <w:rFonts w:eastAsia="Calibri"/>
        </w:rPr>
        <w:t xml:space="preserve">. Ю.А. Крашенинникова, О.А. Куратов, И.Н. Макарова, </w:t>
      </w:r>
      <w:r w:rsidR="006F723D">
        <w:rPr>
          <w:rFonts w:eastAsia="Calibri"/>
        </w:rPr>
        <w:t xml:space="preserve">к.и.н. А.М. </w:t>
      </w:r>
      <w:proofErr w:type="spellStart"/>
      <w:r w:rsidR="006F723D">
        <w:rPr>
          <w:rFonts w:eastAsia="Calibri"/>
        </w:rPr>
        <w:t>Мацук</w:t>
      </w:r>
      <w:proofErr w:type="spellEnd"/>
      <w:r w:rsidR="006F723D">
        <w:rPr>
          <w:rFonts w:eastAsia="Calibri"/>
        </w:rPr>
        <w:t xml:space="preserve">, </w:t>
      </w:r>
      <w:proofErr w:type="spellStart"/>
      <w:r w:rsidR="006F723D">
        <w:rPr>
          <w:rFonts w:eastAsia="Calibri"/>
        </w:rPr>
        <w:t>к.филол.н</w:t>
      </w:r>
      <w:proofErr w:type="spellEnd"/>
      <w:r w:rsidR="006F723D">
        <w:rPr>
          <w:rFonts w:eastAsia="Calibri"/>
        </w:rPr>
        <w:t xml:space="preserve">. Г.В. Пунегова, </w:t>
      </w:r>
      <w:proofErr w:type="spellStart"/>
      <w:r w:rsidR="006F723D">
        <w:rPr>
          <w:rFonts w:eastAsia="Calibri"/>
        </w:rPr>
        <w:t>к.филол.н</w:t>
      </w:r>
      <w:proofErr w:type="spellEnd"/>
      <w:r w:rsidR="006F723D">
        <w:rPr>
          <w:rFonts w:eastAsia="Calibri"/>
        </w:rPr>
        <w:t xml:space="preserve">. С.А. Сажина, </w:t>
      </w:r>
      <w:r w:rsidR="00730DDF">
        <w:rPr>
          <w:rFonts w:eastAsia="Calibri"/>
        </w:rPr>
        <w:t xml:space="preserve">к.и.н. М.В. </w:t>
      </w:r>
      <w:proofErr w:type="spellStart"/>
      <w:r w:rsidR="00730DDF">
        <w:rPr>
          <w:rFonts w:eastAsia="Calibri"/>
        </w:rPr>
        <w:t>Таскаев</w:t>
      </w:r>
      <w:proofErr w:type="spellEnd"/>
      <w:r w:rsidR="00730DDF">
        <w:rPr>
          <w:rFonts w:eastAsia="Calibri"/>
        </w:rPr>
        <w:t xml:space="preserve">, </w:t>
      </w:r>
      <w:proofErr w:type="spellStart"/>
      <w:r w:rsidR="006F723D">
        <w:rPr>
          <w:rFonts w:eastAsia="Calibri"/>
        </w:rPr>
        <w:t>д</w:t>
      </w:r>
      <w:proofErr w:type="gramStart"/>
      <w:r w:rsidR="006F723D">
        <w:rPr>
          <w:rFonts w:eastAsia="Calibri"/>
        </w:rPr>
        <w:t>.ф</w:t>
      </w:r>
      <w:proofErr w:type="gramEnd"/>
      <w:r w:rsidR="006F723D">
        <w:rPr>
          <w:rFonts w:eastAsia="Calibri"/>
        </w:rPr>
        <w:t>илол.н</w:t>
      </w:r>
      <w:proofErr w:type="spellEnd"/>
      <w:r w:rsidR="006F723D">
        <w:rPr>
          <w:rFonts w:eastAsia="Calibri"/>
        </w:rPr>
        <w:t>. Е.А. Цыпанов, д.и.н. А.А. Попов</w:t>
      </w:r>
      <w:r w:rsidR="00730DDF">
        <w:rPr>
          <w:rFonts w:eastAsia="Calibri"/>
        </w:rPr>
        <w:t xml:space="preserve">. </w:t>
      </w:r>
    </w:p>
    <w:p w:rsidR="00E30A6F" w:rsidRDefault="00E30A6F" w:rsidP="00E30A6F">
      <w:pPr>
        <w:ind w:firstLine="709"/>
        <w:jc w:val="both"/>
        <w:rPr>
          <w:rFonts w:eastAsia="Calibri"/>
        </w:rPr>
      </w:pPr>
    </w:p>
    <w:p w:rsidR="00E30A6F" w:rsidRDefault="00E30A6F" w:rsidP="00E30A6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Обсуждение повестки дня</w:t>
      </w:r>
    </w:p>
    <w:p w:rsidR="00E30A6F" w:rsidRDefault="002A6CED" w:rsidP="00E30A6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6CED">
        <w:rPr>
          <w:rFonts w:ascii="Times New Roman" w:hAnsi="Times New Roman"/>
          <w:i/>
          <w:sz w:val="24"/>
          <w:szCs w:val="24"/>
        </w:rPr>
        <w:t>Жеребцов И.Л.</w:t>
      </w:r>
      <w:r>
        <w:rPr>
          <w:rFonts w:ascii="Times New Roman" w:hAnsi="Times New Roman"/>
          <w:sz w:val="24"/>
          <w:szCs w:val="24"/>
        </w:rPr>
        <w:t xml:space="preserve"> </w:t>
      </w:r>
      <w:r w:rsidR="00E30A6F">
        <w:rPr>
          <w:rFonts w:ascii="Times New Roman" w:hAnsi="Times New Roman"/>
          <w:sz w:val="24"/>
          <w:szCs w:val="24"/>
        </w:rPr>
        <w:t xml:space="preserve">– Уважаемые коллеги! Будут ли предложения по внесению изменений в повестку дня? Предложений нет. Ставлю вопрос на голосование – кто за то, чтобы утвердить повестку дня заседания Ученого совета? </w:t>
      </w:r>
    </w:p>
    <w:p w:rsidR="00E30A6F" w:rsidRDefault="00E30A6F" w:rsidP="00E30A6F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E30A6F" w:rsidRDefault="00E30A6F" w:rsidP="00E30A6F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 w:rsidR="0005361F">
        <w:rPr>
          <w:rFonts w:ascii="Times New Roman" w:hAnsi="Times New Roman"/>
          <w:sz w:val="24"/>
          <w:szCs w:val="24"/>
        </w:rPr>
        <w:t xml:space="preserve"> «ЗА»</w:t>
      </w:r>
      <w:r>
        <w:rPr>
          <w:rFonts w:ascii="Times New Roman" w:hAnsi="Times New Roman"/>
          <w:sz w:val="24"/>
          <w:szCs w:val="24"/>
        </w:rPr>
        <w:t xml:space="preserve"> – единогласно.</w:t>
      </w:r>
    </w:p>
    <w:p w:rsidR="00E30A6F" w:rsidRDefault="00E30A6F" w:rsidP="00E30A6F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Постановили</w:t>
      </w:r>
      <w:r>
        <w:rPr>
          <w:rFonts w:ascii="Times New Roman" w:hAnsi="Times New Roman"/>
          <w:sz w:val="24"/>
          <w:szCs w:val="24"/>
        </w:rPr>
        <w:t>: Утвердить повестку дня заседания Ученого совета.</w:t>
      </w:r>
    </w:p>
    <w:p w:rsidR="00E30A6F" w:rsidRDefault="00E30A6F" w:rsidP="00730DDF">
      <w:pPr>
        <w:ind w:firstLine="709"/>
        <w:jc w:val="both"/>
        <w:rPr>
          <w:color w:val="000000"/>
          <w:szCs w:val="24"/>
        </w:rPr>
      </w:pPr>
      <w:r>
        <w:rPr>
          <w:rFonts w:eastAsia="Calibri"/>
          <w:b/>
          <w:u w:val="single"/>
        </w:rPr>
        <w:t>Слушали: 1.</w:t>
      </w:r>
      <w:r w:rsidRPr="00F36C72">
        <w:rPr>
          <w:color w:val="000000"/>
          <w:szCs w:val="24"/>
        </w:rPr>
        <w:t xml:space="preserve"> </w:t>
      </w:r>
      <w:r w:rsidR="00730DDF" w:rsidRPr="009A60D3">
        <w:rPr>
          <w:szCs w:val="24"/>
        </w:rPr>
        <w:t xml:space="preserve">Обсуждение сборника статей «Актуальные проблемы социально-экономической, политической, </w:t>
      </w:r>
      <w:proofErr w:type="spellStart"/>
      <w:r w:rsidR="00730DDF" w:rsidRPr="009A60D3">
        <w:rPr>
          <w:szCs w:val="24"/>
        </w:rPr>
        <w:t>социокультурной</w:t>
      </w:r>
      <w:proofErr w:type="spellEnd"/>
      <w:r w:rsidR="00730DDF" w:rsidRPr="009A60D3">
        <w:rPr>
          <w:szCs w:val="24"/>
        </w:rPr>
        <w:t xml:space="preserve"> и демографической истории регионов Европейского Севера России». Серия «Труды Института языка, литературы и истории Коми НЦ УрО РАН»</w:t>
      </w:r>
      <w:r w:rsidR="009C5506" w:rsidRPr="002429E5">
        <w:rPr>
          <w:color w:val="000000"/>
        </w:rPr>
        <w:t xml:space="preserve">. </w:t>
      </w:r>
      <w:r w:rsidR="00730DDF">
        <w:rPr>
          <w:color w:val="000000"/>
        </w:rPr>
        <w:t xml:space="preserve"> </w:t>
      </w:r>
    </w:p>
    <w:p w:rsidR="009C5506" w:rsidRDefault="009C5506" w:rsidP="00E30A6F">
      <w:pPr>
        <w:rPr>
          <w:color w:val="000000"/>
          <w:szCs w:val="24"/>
        </w:rPr>
      </w:pPr>
    </w:p>
    <w:p w:rsidR="009C5506" w:rsidRDefault="009C5506" w:rsidP="009C5506">
      <w:pPr>
        <w:ind w:firstLine="709"/>
        <w:rPr>
          <w:szCs w:val="24"/>
        </w:rPr>
      </w:pPr>
      <w:r w:rsidRPr="002A6CED">
        <w:rPr>
          <w:i/>
          <w:szCs w:val="24"/>
        </w:rPr>
        <w:t>Жеребцов И.Л.</w:t>
      </w:r>
      <w:r>
        <w:rPr>
          <w:szCs w:val="24"/>
        </w:rPr>
        <w:t xml:space="preserve"> – Уважаемые коллеги! Переходим к первому вопросу повестки дня. Слово предоставляется</w:t>
      </w:r>
      <w:r w:rsidR="00730DDF">
        <w:rPr>
          <w:szCs w:val="24"/>
        </w:rPr>
        <w:t xml:space="preserve"> М.В. </w:t>
      </w:r>
      <w:proofErr w:type="spellStart"/>
      <w:r w:rsidR="00730DDF">
        <w:rPr>
          <w:szCs w:val="24"/>
        </w:rPr>
        <w:t>Таскаеву</w:t>
      </w:r>
      <w:proofErr w:type="spellEnd"/>
      <w:r>
        <w:rPr>
          <w:szCs w:val="24"/>
        </w:rPr>
        <w:t xml:space="preserve">. </w:t>
      </w:r>
    </w:p>
    <w:p w:rsidR="009C5506" w:rsidRDefault="009C5506" w:rsidP="009C5506">
      <w:pPr>
        <w:ind w:firstLine="709"/>
        <w:rPr>
          <w:szCs w:val="24"/>
        </w:rPr>
      </w:pPr>
    </w:p>
    <w:p w:rsidR="00B715DF" w:rsidRDefault="00730DDF" w:rsidP="00B715DF">
      <w:pPr>
        <w:ind w:firstLine="709"/>
        <w:jc w:val="both"/>
      </w:pPr>
      <w:proofErr w:type="gramStart"/>
      <w:r w:rsidRPr="006F723D">
        <w:rPr>
          <w:i/>
          <w:szCs w:val="24"/>
        </w:rPr>
        <w:t>Таскаев М.В.</w:t>
      </w:r>
      <w:r w:rsidR="009C5506">
        <w:rPr>
          <w:szCs w:val="24"/>
        </w:rPr>
        <w:t xml:space="preserve"> – </w:t>
      </w:r>
      <w:r w:rsidR="0005361F">
        <w:t xml:space="preserve">Сборник содержит статьи историков (сектор отечественной истории, лаборатория археографии и публикации документов по истории освоения Европейского Севера России, сектор историко-демографических и историко-географических исследований Российского Севера отдела истории и этнографии) Института ЯЛИ ФИЦ Коми НЦ УрО РАН, выполняющих единую плановую научно-исследовательскую работу (НИР) «Государственная политика развития Европейского Севера России: актуальные проблемы социально-политической, экономической, </w:t>
      </w:r>
      <w:proofErr w:type="spellStart"/>
      <w:r w:rsidR="0005361F">
        <w:t>социокультурной</w:t>
      </w:r>
      <w:proofErr w:type="spellEnd"/>
      <w:r w:rsidR="0005361F">
        <w:t xml:space="preserve"> и демографической истории в</w:t>
      </w:r>
      <w:proofErr w:type="gramEnd"/>
      <w:r w:rsidR="0005361F">
        <w:t xml:space="preserve"> XVI – XX вв.». Актуальность сборника основана на постоянно возрастающей потребности исторической науки в обобщении и систематизации новой историографической информации, в появлении изданий, в которых в систематизированном и структурированном виде отражаются последние достижения отечественной истории. Структура сборника состоит из четырех разделов, в которых </w:t>
      </w:r>
      <w:proofErr w:type="gramStart"/>
      <w:r w:rsidR="0005361F">
        <w:lastRenderedPageBreak/>
        <w:t>размещены</w:t>
      </w:r>
      <w:proofErr w:type="gramEnd"/>
      <w:r w:rsidR="0005361F">
        <w:t xml:space="preserve"> 17 авторских статей. Первый раздел посвящен историографии и источниковедению – традиционной для историков тематике. Здесь представлены статьи М.В. </w:t>
      </w:r>
      <w:proofErr w:type="spellStart"/>
      <w:r w:rsidR="0005361F">
        <w:t>Таскаева</w:t>
      </w:r>
      <w:proofErr w:type="spellEnd"/>
      <w:r w:rsidR="0005361F">
        <w:t xml:space="preserve">, В.И. Силина и М.В. </w:t>
      </w:r>
      <w:proofErr w:type="spellStart"/>
      <w:r w:rsidR="0005361F">
        <w:t>Хайдурова</w:t>
      </w:r>
      <w:proofErr w:type="spellEnd"/>
      <w:r w:rsidR="0005361F">
        <w:t xml:space="preserve">. Историографическая статья, посвященная научной дискуссии XXI века об этническом происхождении князей </w:t>
      </w:r>
      <w:proofErr w:type="spellStart"/>
      <w:r w:rsidR="0005361F">
        <w:t>Вымских</w:t>
      </w:r>
      <w:proofErr w:type="spellEnd"/>
      <w:r w:rsidR="0005361F">
        <w:t xml:space="preserve"> и </w:t>
      </w:r>
      <w:proofErr w:type="spellStart"/>
      <w:r w:rsidR="0005361F">
        <w:t>Великопермских</w:t>
      </w:r>
      <w:proofErr w:type="spellEnd"/>
      <w:r w:rsidR="0005361F">
        <w:t xml:space="preserve">. В.И. Силин, опираясь на статистические источники, к городам Коми края указанного периода помимо </w:t>
      </w:r>
      <w:proofErr w:type="spellStart"/>
      <w:r w:rsidR="0005361F">
        <w:t>УстьСысольска</w:t>
      </w:r>
      <w:proofErr w:type="spellEnd"/>
      <w:r w:rsidR="0005361F">
        <w:t xml:space="preserve"> и Яренска относит также Мезень и Сольвычегодск. Помимо интересных статистических данных о населении этих городов, автор делает вывод, что «… на жизнь и хозяйство населения большое влияние наносили географические особенности территории. Особняком стоит «Мезень», </w:t>
      </w:r>
      <w:proofErr w:type="gramStart"/>
      <w:r w:rsidR="0005361F">
        <w:t>находящаяся</w:t>
      </w:r>
      <w:proofErr w:type="gramEnd"/>
      <w:r w:rsidR="0005361F">
        <w:t xml:space="preserve"> рядом с морем, что определило традиционный уклад жизни и хозяйства (наличие морских промыслов)». М.В. Хайдуров в своей статье анализирует содержание церковно-приходской летописи </w:t>
      </w:r>
      <w:proofErr w:type="spellStart"/>
      <w:r w:rsidR="0005361F">
        <w:t>Аныбской</w:t>
      </w:r>
      <w:proofErr w:type="spellEnd"/>
      <w:r w:rsidR="0005361F">
        <w:t xml:space="preserve"> Преображенской церкви </w:t>
      </w:r>
      <w:proofErr w:type="spellStart"/>
      <w:r w:rsidR="0005361F">
        <w:t>Усть-Сысольского</w:t>
      </w:r>
      <w:proofErr w:type="spellEnd"/>
      <w:r w:rsidR="0005361F">
        <w:t xml:space="preserve"> уезда Вологодской губернии, указывая на ее ценность в качестве источника о повседневной жизни православного прихода на рубеже веков.</w:t>
      </w:r>
    </w:p>
    <w:p w:rsidR="0005361F" w:rsidRDefault="0005361F" w:rsidP="00B715DF">
      <w:pPr>
        <w:ind w:firstLine="709"/>
        <w:jc w:val="both"/>
      </w:pPr>
      <w:r>
        <w:t xml:space="preserve">Второй раздел сборника посвящен социально-экономическим процессам в северных регионах. Здесь размещены четыре статьи. </w:t>
      </w:r>
      <w:proofErr w:type="gramStart"/>
      <w:r>
        <w:t xml:space="preserve">М.А. Мацук, открывающий раздел, описывает налогообложение черносошного крестьянства, проживающего в Двинском, </w:t>
      </w:r>
      <w:proofErr w:type="spellStart"/>
      <w:r>
        <w:t>Кевроло-Мезенском</w:t>
      </w:r>
      <w:proofErr w:type="spellEnd"/>
      <w:r>
        <w:t xml:space="preserve">, Чердынском (Пермь Великая), Соликамском, </w:t>
      </w:r>
      <w:proofErr w:type="spellStart"/>
      <w:r>
        <w:t>Кайгородском</w:t>
      </w:r>
      <w:proofErr w:type="spellEnd"/>
      <w:r>
        <w:t>, Вятских (</w:t>
      </w:r>
      <w:proofErr w:type="spellStart"/>
      <w:r>
        <w:t>Хлыновском</w:t>
      </w:r>
      <w:proofErr w:type="spellEnd"/>
      <w:r>
        <w:t xml:space="preserve">, Слободском, Орловском, </w:t>
      </w:r>
      <w:proofErr w:type="spellStart"/>
      <w:r>
        <w:t>Котельническом</w:t>
      </w:r>
      <w:proofErr w:type="spellEnd"/>
      <w:r>
        <w:t xml:space="preserve">, </w:t>
      </w:r>
      <w:proofErr w:type="spellStart"/>
      <w:r>
        <w:t>Шестаковском</w:t>
      </w:r>
      <w:proofErr w:type="spellEnd"/>
      <w:r>
        <w:t xml:space="preserve">), </w:t>
      </w:r>
      <w:proofErr w:type="spellStart"/>
      <w:r>
        <w:t>Вымском</w:t>
      </w:r>
      <w:proofErr w:type="spellEnd"/>
      <w:r>
        <w:t xml:space="preserve"> (Яренском), </w:t>
      </w:r>
      <w:proofErr w:type="spellStart"/>
      <w:r>
        <w:t>Каргопольском</w:t>
      </w:r>
      <w:proofErr w:type="spellEnd"/>
      <w:r>
        <w:t xml:space="preserve"> и </w:t>
      </w:r>
      <w:proofErr w:type="spellStart"/>
      <w:r>
        <w:t>Турчасовском</w:t>
      </w:r>
      <w:proofErr w:type="spellEnd"/>
      <w:r>
        <w:t xml:space="preserve">, Кольском, </w:t>
      </w:r>
      <w:proofErr w:type="spellStart"/>
      <w:r>
        <w:t>Пустоозерском</w:t>
      </w:r>
      <w:proofErr w:type="spellEnd"/>
      <w:r>
        <w:t xml:space="preserve">, Великоустюжском, Сольвычегодском, </w:t>
      </w:r>
      <w:proofErr w:type="spellStart"/>
      <w:r>
        <w:t>Тотемском</w:t>
      </w:r>
      <w:proofErr w:type="spellEnd"/>
      <w:r>
        <w:t xml:space="preserve"> уездах и в </w:t>
      </w:r>
      <w:proofErr w:type="spellStart"/>
      <w:r>
        <w:t>Устьянских</w:t>
      </w:r>
      <w:proofErr w:type="spellEnd"/>
      <w:r>
        <w:t xml:space="preserve"> волостях и ориентированного исключительно на уплату государственных налогов и выполнение возлагаемых на них государственных повинностей.</w:t>
      </w:r>
      <w:proofErr w:type="gramEnd"/>
      <w:r>
        <w:t xml:space="preserve"> Автор приходит к выводу, что </w:t>
      </w:r>
      <w:proofErr w:type="gramStart"/>
      <w:r>
        <w:t>в первые</w:t>
      </w:r>
      <w:proofErr w:type="gramEnd"/>
      <w:r>
        <w:t xml:space="preserve"> годы царствования Михаила Федоровича «... от уездов Европейского Севера в 1620/21 году прямые налоги были наиболее продуктивной статьей дохода. На втором месте находилось поступление таможенной пошлины и на третьем месте – кабацкая прибыль. Вместе они дали… казне 95,1% общей суммы дохода. Остальной доход принесли арендные платежи населения и неокладные сборы: пошлины с судебных дел, просьб на варку пива, другие нужды населения, за которые оно должно было платить государственной казне деньги». Статья И.И. Лейман посвящена истории благотворительной деятельности вологодского купечества в XIX веке; автор выделяет ее этапы. А.В. Самарин, рассматривая вопрос о создании Северо-Западного металлургического комплекса в стране в первой половине ХХ века, приходит к выводу,</w:t>
      </w:r>
      <w:r w:rsidRPr="0005361F">
        <w:t xml:space="preserve"> </w:t>
      </w:r>
      <w:r>
        <w:t xml:space="preserve">что его создание повлияло на организацию научных учреждений на российском Севере. </w:t>
      </w:r>
      <w:proofErr w:type="gramStart"/>
      <w:r>
        <w:t xml:space="preserve">А.П. </w:t>
      </w:r>
      <w:proofErr w:type="spellStart"/>
      <w:r>
        <w:t>Обедков</w:t>
      </w:r>
      <w:proofErr w:type="spellEnd"/>
      <w:r>
        <w:t xml:space="preserve"> выделяет этапы государственной аграрной политики советского периода, оказавшие громадное влияние на развитие поселенческой сети, в частности, автор приходит к выводу, что «… реализация этих мероприятий была направлена на укрупнение и концентрацию сельскохозяйственного производства и формирование новой системы сельского расселения, которая должна была обеспечить благоприятные условия для труда и быта сельских жителей».</w:t>
      </w:r>
      <w:proofErr w:type="gramEnd"/>
    </w:p>
    <w:p w:rsidR="0005361F" w:rsidRPr="00B715DF" w:rsidRDefault="0005361F" w:rsidP="00B715DF">
      <w:pPr>
        <w:ind w:firstLine="709"/>
        <w:jc w:val="both"/>
        <w:rPr>
          <w:szCs w:val="24"/>
        </w:rPr>
      </w:pPr>
      <w:r>
        <w:t xml:space="preserve">Третий раздел сборника посвящен социально-политическим и </w:t>
      </w:r>
      <w:proofErr w:type="spellStart"/>
      <w:r>
        <w:t>социокультурным</w:t>
      </w:r>
      <w:proofErr w:type="spellEnd"/>
      <w:r>
        <w:t xml:space="preserve"> проблемам; здесь представлены статьи С.А. Попова, В.Н. </w:t>
      </w:r>
      <w:proofErr w:type="spellStart"/>
      <w:r>
        <w:t>Каракчиева</w:t>
      </w:r>
      <w:proofErr w:type="spellEnd"/>
      <w:r>
        <w:t xml:space="preserve">, А.М. </w:t>
      </w:r>
      <w:proofErr w:type="spellStart"/>
      <w:r>
        <w:t>Мацука</w:t>
      </w:r>
      <w:proofErr w:type="spellEnd"/>
      <w:r>
        <w:t xml:space="preserve">, А.А. Попова и А.Н. </w:t>
      </w:r>
      <w:proofErr w:type="spellStart"/>
      <w:r>
        <w:t>Поташова</w:t>
      </w:r>
      <w:proofErr w:type="spellEnd"/>
      <w:r>
        <w:t xml:space="preserve">. </w:t>
      </w:r>
      <w:proofErr w:type="gramStart"/>
      <w:r>
        <w:t>Проблемы взаимодействия создаваемого института мировых посредников и крестьянского самоуправления после отмены крепостного права в России рассмотрены в статье С.А. Попова; автор пишет, что мировой посредник должен был «… обеспечивать исправное исполнение землепользователями повинностей, своевременную уплату налогов и сборов; разрешать вопросы, связанные со страхованием имущества, с оказанием материальной и финансовой помощи крестьянам в восстановлении хозяйства и посевов хлебов».</w:t>
      </w:r>
      <w:proofErr w:type="gramEnd"/>
      <w:r>
        <w:t xml:space="preserve"> Описывая особенности распространения реформы в северных регионах империи, С.А. Попов отмечает, что «… на территориях проживания удельных и государственных крестьян мировые посредники после получения проектов созывали волостные сходы, на которых принималось окончательное решение, а также </w:t>
      </w:r>
      <w:r>
        <w:lastRenderedPageBreak/>
        <w:t>переизбирался новый состав правлений», тем самым, чиновники активно взаимодействовали с сельским обществом. В.Н. Каракчиев рассматривает деятельность первичных ячеек ВК</w:t>
      </w:r>
      <w:proofErr w:type="gramStart"/>
      <w:r>
        <w:t>П(</w:t>
      </w:r>
      <w:proofErr w:type="gramEnd"/>
      <w:r>
        <w:t xml:space="preserve">б) в </w:t>
      </w:r>
      <w:proofErr w:type="spellStart"/>
      <w:r>
        <w:t>Корткеросском</w:t>
      </w:r>
      <w:proofErr w:type="spellEnd"/>
      <w:r>
        <w:t xml:space="preserve"> районе Коми АССР, образованном в 1939 году. Автор поддерживает распространенный в отечественной историографии тезис, что «… с середины 1930-х гг. стал формироваться культ личности Генерального секретаря ЦК ВК</w:t>
      </w:r>
      <w:proofErr w:type="gramStart"/>
      <w:r>
        <w:t>П(</w:t>
      </w:r>
      <w:proofErr w:type="gramEnd"/>
      <w:r>
        <w:t xml:space="preserve">б) И.В. Сталина» и доказывает на примере деятельности большевистских организаций </w:t>
      </w:r>
      <w:proofErr w:type="spellStart"/>
      <w:r>
        <w:t>Корткеросского</w:t>
      </w:r>
      <w:proofErr w:type="spellEnd"/>
      <w:r>
        <w:t xml:space="preserve"> района, что «… фактическим руководителем политической и хозяйственной жизни населённого пункта являлся не местный исполнительный комитет (декларативная, подконтрольная роль), а партийная ячейка». А.М. Мацук в своей статье описывает завершение масштабной реформы народного образования в 1960-х годах, позволившей существенно (качественно и количественно) улучшить систему среднего специального образования в СССР. А.А. Попов рассматривает проблемы торговли, общественного питания и бытового обслуживания сельского населения в 1960-1970-х годах. Автор считает, что именно успешная реализация этих проблем на государственном уровне значительно повлияла на благотворное состояние общественного и домашнего быта на селе в рассматриваемый период. А.Н. </w:t>
      </w:r>
      <w:proofErr w:type="spellStart"/>
      <w:r>
        <w:t>Поташов</w:t>
      </w:r>
      <w:proofErr w:type="spellEnd"/>
      <w:r>
        <w:t xml:space="preserve"> исследует государственную политику дошкольного воспитания, в которой значительная роль отводилась детским развивающимся играм, отражающим советскую действительность. В четвертом разделе сборника представлены пять статей, авторы которых исследуют </w:t>
      </w:r>
      <w:proofErr w:type="spellStart"/>
      <w:r>
        <w:t>историкодемографические</w:t>
      </w:r>
      <w:proofErr w:type="spellEnd"/>
      <w:r>
        <w:t xml:space="preserve"> проблемы. </w:t>
      </w:r>
      <w:proofErr w:type="gramStart"/>
      <w:r>
        <w:t xml:space="preserve">П.П. Котов рассматривает материалы ревизий XIX века по </w:t>
      </w:r>
      <w:proofErr w:type="spellStart"/>
      <w:r>
        <w:t>Тавренскому</w:t>
      </w:r>
      <w:proofErr w:type="spellEnd"/>
      <w:r>
        <w:t xml:space="preserve"> приказу Вологодской удельной конторы и приходит к выводу, что «… увеличение мужского населения в </w:t>
      </w:r>
      <w:proofErr w:type="spellStart"/>
      <w:r>
        <w:t>Тавренском</w:t>
      </w:r>
      <w:proofErr w:type="spellEnd"/>
      <w:r>
        <w:t xml:space="preserve"> удельном приказе между IX и X ревизиями происходило сугубо за счет рождаемости, которая за семь лет ненамного превысила 20 %. Но и эта умеренная по тем временам рождаемость </w:t>
      </w:r>
      <w:proofErr w:type="spellStart"/>
      <w:r>
        <w:t>во-многом</w:t>
      </w:r>
      <w:proofErr w:type="spellEnd"/>
      <w:r>
        <w:t xml:space="preserve"> поглощалась высоким уровнем смертности…».</w:t>
      </w:r>
      <w:proofErr w:type="gramEnd"/>
      <w:r>
        <w:t xml:space="preserve"> О.А. Куратов считает, что «… миграционное поведение, трактуемое как комплекс социально-психологических и институциональных факторов, интегрирующих объективные детерминанты и субъективные установки индивидов, проявлялось в форме адаптивных стратегий, направленных на оптимизацию жизненных условий в контексте социально-экономических трансформаций». Д.В. Вишнякова, рассматривая показатели достаточно высокой детской смертности в Коми крае на рубеже веков, полагает, что они являются важным отражением социально-экономического благополучия общества в период империи. Статья Н.М. Игнатовой направлена на изучение государственной политики </w:t>
      </w:r>
      <w:proofErr w:type="spellStart"/>
      <w:r>
        <w:t>спецпереселений</w:t>
      </w:r>
      <w:proofErr w:type="spellEnd"/>
      <w:r>
        <w:t xml:space="preserve"> (принудительных миграций) в контексте решения комплекса задач; автор считает, что «… политика </w:t>
      </w:r>
      <w:proofErr w:type="spellStart"/>
      <w:r>
        <w:t>спецпереселений</w:t>
      </w:r>
      <w:proofErr w:type="spellEnd"/>
      <w:r>
        <w:t xml:space="preserve"> привела к масштабным изменениям в демографическом развитии регионов, в которые направлялись потоки массовых принудительных миграций» (в т.ч. в Коми АССР). Статья У.В. Лыткиной, завершающая сборник – это изучение демографических изменений в Республике Коми за советский период. Автор выделяет этапы естественного движения населения Коми АССР под влиянием демографического перехода, войн и других социальных катастроф, мероприятий демографической политики. Впервые для Коми АССР рассчитаны такие показатели, как нетто-коэффициент воспроизводства населения и истинный коэффициент естественного прироста населения. </w:t>
      </w:r>
    </w:p>
    <w:p w:rsidR="00B715DF" w:rsidRDefault="00B715DF" w:rsidP="00B715DF">
      <w:pPr>
        <w:spacing w:line="276" w:lineRule="auto"/>
        <w:ind w:firstLine="709"/>
        <w:jc w:val="both"/>
      </w:pPr>
    </w:p>
    <w:p w:rsidR="006F723D" w:rsidRDefault="00B715DF" w:rsidP="00B715DF">
      <w:pPr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 w:rsidRPr="000406EF">
        <w:t>– Уважаемые коллеги!</w:t>
      </w:r>
      <w:r>
        <w:t xml:space="preserve"> </w:t>
      </w:r>
      <w:r w:rsidR="00730DDF">
        <w:t xml:space="preserve">Будут ли вопросы? </w:t>
      </w:r>
    </w:p>
    <w:p w:rsidR="006F723D" w:rsidRDefault="006F723D" w:rsidP="00B715DF">
      <w:pPr>
        <w:ind w:firstLine="709"/>
        <w:jc w:val="both"/>
      </w:pPr>
    </w:p>
    <w:p w:rsidR="00020539" w:rsidRDefault="006F723D" w:rsidP="00021C0B">
      <w:pPr>
        <w:ind w:firstLine="709"/>
        <w:jc w:val="both"/>
      </w:pPr>
      <w:r>
        <w:rPr>
          <w:i/>
        </w:rPr>
        <w:t>Власова В.</w:t>
      </w:r>
      <w:proofErr w:type="gramStart"/>
      <w:r>
        <w:rPr>
          <w:i/>
        </w:rPr>
        <w:t>В.</w:t>
      </w:r>
      <w:proofErr w:type="gramEnd"/>
      <w:r>
        <w:rPr>
          <w:i/>
        </w:rPr>
        <w:t xml:space="preserve"> ‒</w:t>
      </w:r>
      <w:r>
        <w:t xml:space="preserve"> Почему </w:t>
      </w:r>
      <w:r w:rsidR="001F3F9B">
        <w:t xml:space="preserve">в статье В.И. Силина говорится о том, что </w:t>
      </w:r>
      <w:r>
        <w:t>Мезень и Сольвычегодск</w:t>
      </w:r>
      <w:r w:rsidR="001F3F9B">
        <w:t xml:space="preserve"> входят</w:t>
      </w:r>
      <w:r w:rsidR="001F3F9B" w:rsidRPr="001F3F9B">
        <w:t xml:space="preserve"> </w:t>
      </w:r>
      <w:r w:rsidR="001F3F9B">
        <w:t>в Коми край</w:t>
      </w:r>
      <w:r>
        <w:t xml:space="preserve">? </w:t>
      </w:r>
      <w:r w:rsidR="0005361F">
        <w:t>В</w:t>
      </w:r>
      <w:r w:rsidR="00020539">
        <w:t xml:space="preserve"> работах</w:t>
      </w:r>
      <w:r w:rsidR="0005361F">
        <w:t xml:space="preserve"> историков</w:t>
      </w:r>
      <w:r w:rsidR="00020539">
        <w:t xml:space="preserve">, например, в работах И.Л. </w:t>
      </w:r>
      <w:proofErr w:type="spellStart"/>
      <w:r w:rsidR="00020539">
        <w:t>Жеребцова</w:t>
      </w:r>
      <w:proofErr w:type="spellEnd"/>
      <w:r w:rsidR="00020539">
        <w:t xml:space="preserve">, Д.В. Вишняковой, С.А. Попова есть примерное обозначение одной и той же территории, куда ни Мезень, ни Сольвычегодск никогда не входили. В статье </w:t>
      </w:r>
      <w:r w:rsidR="001F3F9B">
        <w:t>Владимира Ивановича</w:t>
      </w:r>
      <w:r w:rsidR="00020539">
        <w:t xml:space="preserve"> не объяснено, почему эти города входя</w:t>
      </w:r>
      <w:r w:rsidR="002C237E">
        <w:t>т</w:t>
      </w:r>
      <w:r w:rsidR="00020539">
        <w:t xml:space="preserve"> в Коми край.  </w:t>
      </w:r>
    </w:p>
    <w:p w:rsidR="0005361F" w:rsidRDefault="0005361F" w:rsidP="00021C0B">
      <w:pPr>
        <w:ind w:firstLine="709"/>
        <w:jc w:val="both"/>
      </w:pPr>
    </w:p>
    <w:p w:rsidR="0005361F" w:rsidRPr="0005361F" w:rsidRDefault="0005361F" w:rsidP="00021C0B">
      <w:pPr>
        <w:ind w:firstLine="709"/>
        <w:jc w:val="both"/>
      </w:pPr>
      <w:r>
        <w:rPr>
          <w:i/>
        </w:rPr>
        <w:lastRenderedPageBreak/>
        <w:t xml:space="preserve">Таскаев М.В. </w:t>
      </w:r>
      <w:r>
        <w:t xml:space="preserve">‒ Да, В.И. Силин, опираясь на статистические источники, к городам Коми края относит Мезень и Сольвычегодск. Объясняя это наличием в этих населенных пунктах коми.  </w:t>
      </w:r>
    </w:p>
    <w:p w:rsidR="00021C0B" w:rsidRDefault="00021C0B" w:rsidP="006F723D">
      <w:pPr>
        <w:ind w:firstLine="709"/>
        <w:jc w:val="both"/>
      </w:pPr>
    </w:p>
    <w:p w:rsidR="00570379" w:rsidRDefault="002C237E" w:rsidP="00570379">
      <w:pPr>
        <w:ind w:firstLine="709"/>
        <w:jc w:val="both"/>
      </w:pPr>
      <w:r>
        <w:rPr>
          <w:i/>
        </w:rPr>
        <w:t>Ш</w:t>
      </w:r>
      <w:r w:rsidR="00570379">
        <w:rPr>
          <w:i/>
        </w:rPr>
        <w:t xml:space="preserve">абаев Ю.П. ‒ </w:t>
      </w:r>
      <w:r w:rsidR="00570379">
        <w:t xml:space="preserve">Есть две работы в сборнике, в которых речь идет об этничности. Это статьи М.В. </w:t>
      </w:r>
      <w:proofErr w:type="spellStart"/>
      <w:r w:rsidR="00570379">
        <w:t>Таскаева</w:t>
      </w:r>
      <w:proofErr w:type="spellEnd"/>
      <w:r w:rsidR="00570379">
        <w:t xml:space="preserve"> и В.И. Силина. Но ни в той, ни в другой статье нет никаких ссылок на этнографические работы. Ч</w:t>
      </w:r>
      <w:r w:rsidR="004E62FA">
        <w:t xml:space="preserve">то понимается под этничностью. Если автор пишет про этничность, то необходимо использовать этнографическую литературу. </w:t>
      </w:r>
    </w:p>
    <w:p w:rsidR="004E62FA" w:rsidRDefault="004E62FA" w:rsidP="00570379">
      <w:pPr>
        <w:ind w:firstLine="709"/>
        <w:jc w:val="both"/>
      </w:pPr>
    </w:p>
    <w:p w:rsidR="004E62FA" w:rsidRDefault="004E62FA" w:rsidP="00570379">
      <w:pPr>
        <w:ind w:firstLine="709"/>
        <w:jc w:val="both"/>
      </w:pPr>
      <w:r w:rsidRPr="004E62FA">
        <w:t xml:space="preserve">Жеребцов И.Л. ‒ </w:t>
      </w:r>
      <w:r>
        <w:t>Михаил Владимирович, как прошло обсуждение сборник</w:t>
      </w:r>
      <w:r w:rsidR="0005361F">
        <w:t>а</w:t>
      </w:r>
      <w:r>
        <w:t xml:space="preserve"> в отделе?</w:t>
      </w:r>
    </w:p>
    <w:p w:rsidR="004E62FA" w:rsidRDefault="004E62FA" w:rsidP="00570379">
      <w:pPr>
        <w:ind w:firstLine="709"/>
        <w:jc w:val="both"/>
      </w:pPr>
    </w:p>
    <w:p w:rsidR="004E62FA" w:rsidRPr="004E62FA" w:rsidRDefault="004E62FA" w:rsidP="004E62FA">
      <w:pPr>
        <w:pStyle w:val="3"/>
        <w:shd w:val="clear" w:color="auto" w:fill="FFFFFF"/>
        <w:spacing w:before="0" w:beforeAutospacing="0" w:afterAutospacing="0" w:line="264" w:lineRule="atLeast"/>
        <w:ind w:firstLine="709"/>
        <w:jc w:val="both"/>
        <w:textAlignment w:val="baseline"/>
        <w:rPr>
          <w:b w:val="0"/>
          <w:bCs w:val="0"/>
          <w:color w:val="070707"/>
          <w:sz w:val="24"/>
          <w:szCs w:val="24"/>
        </w:rPr>
      </w:pPr>
      <w:r w:rsidRPr="004E62FA">
        <w:rPr>
          <w:b w:val="0"/>
          <w:i/>
          <w:sz w:val="24"/>
          <w:szCs w:val="24"/>
        </w:rPr>
        <w:t xml:space="preserve">Таскаев М.В. ‒ </w:t>
      </w:r>
      <w:r w:rsidRPr="004E62FA">
        <w:rPr>
          <w:b w:val="0"/>
          <w:sz w:val="24"/>
          <w:szCs w:val="24"/>
        </w:rPr>
        <w:t>С</w:t>
      </w:r>
      <w:r w:rsidR="0005361F">
        <w:rPr>
          <w:b w:val="0"/>
          <w:sz w:val="24"/>
          <w:szCs w:val="24"/>
        </w:rPr>
        <w:t>татьи сборника прошли обсуждения</w:t>
      </w:r>
      <w:r w:rsidRPr="004E62FA">
        <w:rPr>
          <w:b w:val="0"/>
          <w:sz w:val="24"/>
          <w:szCs w:val="24"/>
        </w:rPr>
        <w:t xml:space="preserve"> в секторах. Соответственно в лаборатории </w:t>
      </w:r>
      <w:r w:rsidRPr="004E62FA">
        <w:rPr>
          <w:b w:val="0"/>
          <w:bCs w:val="0"/>
          <w:color w:val="070707"/>
          <w:sz w:val="24"/>
          <w:szCs w:val="24"/>
        </w:rPr>
        <w:t>археографии и публикации документов по истории освоения Европейского Севера России</w:t>
      </w:r>
      <w:r w:rsidR="003822DA">
        <w:rPr>
          <w:b w:val="0"/>
          <w:bCs w:val="0"/>
          <w:color w:val="070707"/>
          <w:sz w:val="24"/>
          <w:szCs w:val="24"/>
        </w:rPr>
        <w:t xml:space="preserve"> прошло обсуждение стат</w:t>
      </w:r>
      <w:r w:rsidR="0005361F">
        <w:rPr>
          <w:b w:val="0"/>
          <w:bCs w:val="0"/>
          <w:color w:val="070707"/>
          <w:sz w:val="24"/>
          <w:szCs w:val="24"/>
        </w:rPr>
        <w:t>ей</w:t>
      </w:r>
      <w:r>
        <w:rPr>
          <w:b w:val="0"/>
          <w:bCs w:val="0"/>
          <w:color w:val="070707"/>
          <w:sz w:val="24"/>
          <w:szCs w:val="24"/>
        </w:rPr>
        <w:t xml:space="preserve"> археографов, в секторе </w:t>
      </w:r>
      <w:r w:rsidRPr="004E62FA">
        <w:rPr>
          <w:b w:val="0"/>
          <w:bCs w:val="0"/>
          <w:color w:val="070707"/>
          <w:sz w:val="24"/>
          <w:szCs w:val="24"/>
        </w:rPr>
        <w:t>историко-демографических и историко-географических исследований Российского Севера</w:t>
      </w:r>
      <w:r w:rsidR="009E7E8D">
        <w:rPr>
          <w:b w:val="0"/>
          <w:bCs w:val="0"/>
          <w:color w:val="070707"/>
          <w:sz w:val="24"/>
          <w:szCs w:val="24"/>
        </w:rPr>
        <w:t xml:space="preserve"> ‒ демографов, статьи основной массы</w:t>
      </w:r>
      <w:r w:rsidR="001F3F9B">
        <w:rPr>
          <w:b w:val="0"/>
          <w:bCs w:val="0"/>
          <w:color w:val="070707"/>
          <w:sz w:val="24"/>
          <w:szCs w:val="24"/>
        </w:rPr>
        <w:t xml:space="preserve"> сотрудников</w:t>
      </w:r>
      <w:r w:rsidR="009E7E8D">
        <w:rPr>
          <w:b w:val="0"/>
          <w:bCs w:val="0"/>
          <w:color w:val="070707"/>
          <w:sz w:val="24"/>
          <w:szCs w:val="24"/>
        </w:rPr>
        <w:t xml:space="preserve"> прошли обсуждение в секторе отечественной истории. В сентябре </w:t>
      </w:r>
      <w:r w:rsidR="00831C2E">
        <w:rPr>
          <w:b w:val="0"/>
          <w:bCs w:val="0"/>
          <w:color w:val="070707"/>
          <w:sz w:val="24"/>
          <w:szCs w:val="24"/>
        </w:rPr>
        <w:t>созывалась</w:t>
      </w:r>
      <w:r w:rsidR="003822DA">
        <w:rPr>
          <w:b w:val="0"/>
          <w:bCs w:val="0"/>
          <w:color w:val="070707"/>
          <w:sz w:val="24"/>
          <w:szCs w:val="24"/>
        </w:rPr>
        <w:t xml:space="preserve"> редколлегия</w:t>
      </w:r>
      <w:r w:rsidR="009E7E8D">
        <w:rPr>
          <w:b w:val="0"/>
          <w:bCs w:val="0"/>
          <w:color w:val="070707"/>
          <w:sz w:val="24"/>
          <w:szCs w:val="24"/>
        </w:rPr>
        <w:t xml:space="preserve">, </w:t>
      </w:r>
      <w:r w:rsidR="003822DA">
        <w:rPr>
          <w:b w:val="0"/>
          <w:bCs w:val="0"/>
          <w:color w:val="070707"/>
          <w:sz w:val="24"/>
          <w:szCs w:val="24"/>
        </w:rPr>
        <w:t>в которую</w:t>
      </w:r>
      <w:r w:rsidR="009E7E8D">
        <w:rPr>
          <w:b w:val="0"/>
          <w:bCs w:val="0"/>
          <w:color w:val="070707"/>
          <w:sz w:val="24"/>
          <w:szCs w:val="24"/>
        </w:rPr>
        <w:t xml:space="preserve"> вошли заведующие и ведущие доктора наук. Редколлегия постановила, что рукопись сборника статей необходимо представить на обсуждение на Ученом совете ИЯЛИ. </w:t>
      </w:r>
    </w:p>
    <w:p w:rsidR="004E62FA" w:rsidRPr="004E62FA" w:rsidRDefault="004E62FA" w:rsidP="00570379">
      <w:pPr>
        <w:ind w:firstLine="709"/>
        <w:jc w:val="both"/>
      </w:pPr>
    </w:p>
    <w:p w:rsidR="00730DDF" w:rsidRDefault="006F723D" w:rsidP="00B715DF">
      <w:pPr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 w:rsidRPr="000406EF">
        <w:t xml:space="preserve">– </w:t>
      </w:r>
      <w:r>
        <w:t>Коллеги, е</w:t>
      </w:r>
      <w:r w:rsidR="00730DDF">
        <w:t xml:space="preserve">сли вопросов нет, то переходим к обсуждению издания. </w:t>
      </w:r>
    </w:p>
    <w:p w:rsidR="00730DDF" w:rsidRDefault="00730DDF" w:rsidP="00B715DF">
      <w:pPr>
        <w:ind w:firstLine="709"/>
        <w:jc w:val="both"/>
      </w:pPr>
    </w:p>
    <w:p w:rsidR="007968EF" w:rsidRDefault="009E7E8D" w:rsidP="00B715DF">
      <w:pPr>
        <w:ind w:firstLine="709"/>
        <w:jc w:val="both"/>
        <w:rPr>
          <w:rStyle w:val="a7"/>
          <w:b w:val="0"/>
          <w:szCs w:val="24"/>
          <w:shd w:val="clear" w:color="auto" w:fill="FFFFFF"/>
        </w:rPr>
      </w:pPr>
      <w:r>
        <w:rPr>
          <w:i/>
        </w:rPr>
        <w:t xml:space="preserve">Шабаев Ю.П. ‒ </w:t>
      </w:r>
      <w:r>
        <w:t xml:space="preserve">Я начну со статьи В.И. Силина. Конечно, автор имеет право на свою точку зрения, но свою </w:t>
      </w:r>
      <w:r w:rsidR="001F3F9B">
        <w:t>позицию</w:t>
      </w:r>
      <w:r>
        <w:t xml:space="preserve"> необходимо </w:t>
      </w:r>
      <w:r w:rsidR="003822DA">
        <w:t>обосновывать</w:t>
      </w:r>
      <w:r>
        <w:t xml:space="preserve">. Что касается Сольвычегодска и </w:t>
      </w:r>
      <w:proofErr w:type="spellStart"/>
      <w:r>
        <w:t>Мезени</w:t>
      </w:r>
      <w:proofErr w:type="spellEnd"/>
      <w:r>
        <w:t xml:space="preserve"> как городов, где якобы большая доля коми. Во-первых, Владимиру Ивановичу необходимо сослаться на </w:t>
      </w:r>
      <w:r w:rsidR="00610691">
        <w:t>«У</w:t>
      </w:r>
      <w:r>
        <w:t>став об управлении</w:t>
      </w:r>
      <w:r w:rsidR="00610691">
        <w:t xml:space="preserve"> самоедами, проживающими в</w:t>
      </w:r>
      <w:r>
        <w:t xml:space="preserve"> </w:t>
      </w:r>
      <w:r w:rsidR="00610691">
        <w:t xml:space="preserve">Мезенском уезде Архангельской губернии» от 1835 года. </w:t>
      </w:r>
      <w:r w:rsidR="00610691">
        <w:rPr>
          <w:rStyle w:val="a7"/>
          <w:b w:val="0"/>
          <w:szCs w:val="24"/>
          <w:shd w:val="clear" w:color="auto" w:fill="FFFFFF"/>
        </w:rPr>
        <w:t>Во-вторых, если речь идет об этнической принадлежности той или иной территории, то необходимо использов</w:t>
      </w:r>
      <w:r w:rsidR="002078F4">
        <w:rPr>
          <w:rStyle w:val="a7"/>
          <w:b w:val="0"/>
          <w:szCs w:val="24"/>
          <w:shd w:val="clear" w:color="auto" w:fill="FFFFFF"/>
        </w:rPr>
        <w:t>ать этнографическу</w:t>
      </w:r>
      <w:r w:rsidR="003822DA">
        <w:rPr>
          <w:rStyle w:val="a7"/>
          <w:b w:val="0"/>
          <w:szCs w:val="24"/>
          <w:shd w:val="clear" w:color="auto" w:fill="FFFFFF"/>
        </w:rPr>
        <w:t>ю литературу, которая касается Е</w:t>
      </w:r>
      <w:r w:rsidR="002078F4">
        <w:rPr>
          <w:rStyle w:val="a7"/>
          <w:b w:val="0"/>
          <w:szCs w:val="24"/>
          <w:shd w:val="clear" w:color="auto" w:fill="FFFFFF"/>
        </w:rPr>
        <w:t xml:space="preserve">вропейского Севера России. И здесь самым, наверное, солидным изданием является коллективный труд «Русский Север: этническая история и народная культура </w:t>
      </w:r>
      <w:r w:rsidR="002078F4">
        <w:rPr>
          <w:rStyle w:val="a7"/>
          <w:b w:val="0"/>
          <w:szCs w:val="24"/>
          <w:shd w:val="clear" w:color="auto" w:fill="FFFFFF"/>
          <w:lang w:val="en-US"/>
        </w:rPr>
        <w:t>XIX</w:t>
      </w:r>
      <w:r w:rsidR="002078F4">
        <w:rPr>
          <w:rStyle w:val="a7"/>
          <w:b w:val="0"/>
          <w:szCs w:val="24"/>
          <w:shd w:val="clear" w:color="auto" w:fill="FFFFFF"/>
        </w:rPr>
        <w:t>‒</w:t>
      </w:r>
      <w:r w:rsidR="002078F4">
        <w:rPr>
          <w:rStyle w:val="a7"/>
          <w:b w:val="0"/>
          <w:szCs w:val="24"/>
          <w:shd w:val="clear" w:color="auto" w:fill="FFFFFF"/>
          <w:lang w:val="en-US"/>
        </w:rPr>
        <w:t>XX</w:t>
      </w:r>
      <w:r w:rsidR="002078F4">
        <w:rPr>
          <w:rStyle w:val="a7"/>
          <w:b w:val="0"/>
          <w:szCs w:val="24"/>
          <w:shd w:val="clear" w:color="auto" w:fill="FFFFFF"/>
        </w:rPr>
        <w:t xml:space="preserve"> вв.», который был издан в 2001 году. Там четко сказано, какие этнические группы формировались и проживали на пр</w:t>
      </w:r>
      <w:r w:rsidR="003822DA">
        <w:rPr>
          <w:rStyle w:val="a7"/>
          <w:b w:val="0"/>
          <w:szCs w:val="24"/>
          <w:shd w:val="clear" w:color="auto" w:fill="FFFFFF"/>
        </w:rPr>
        <w:t>отяжении указанного периода на Е</w:t>
      </w:r>
      <w:r w:rsidR="002078F4">
        <w:rPr>
          <w:rStyle w:val="a7"/>
          <w:b w:val="0"/>
          <w:szCs w:val="24"/>
          <w:shd w:val="clear" w:color="auto" w:fill="FFFFFF"/>
        </w:rPr>
        <w:t xml:space="preserve">вропейском Севере России. По поводу </w:t>
      </w:r>
      <w:proofErr w:type="spellStart"/>
      <w:r w:rsidR="002078F4">
        <w:rPr>
          <w:rStyle w:val="a7"/>
          <w:b w:val="0"/>
          <w:szCs w:val="24"/>
          <w:shd w:val="clear" w:color="auto" w:fill="FFFFFF"/>
        </w:rPr>
        <w:t>Мезени</w:t>
      </w:r>
      <w:proofErr w:type="spellEnd"/>
      <w:r w:rsidR="002078F4">
        <w:rPr>
          <w:rStyle w:val="a7"/>
          <w:b w:val="0"/>
          <w:szCs w:val="24"/>
          <w:shd w:val="clear" w:color="auto" w:fill="FFFFFF"/>
        </w:rPr>
        <w:t>: Мез</w:t>
      </w:r>
      <w:r w:rsidR="003822DA">
        <w:rPr>
          <w:rStyle w:val="a7"/>
          <w:b w:val="0"/>
          <w:szCs w:val="24"/>
          <w:shd w:val="clear" w:color="auto" w:fill="FFFFFF"/>
        </w:rPr>
        <w:t>енский уезд был огромным</w:t>
      </w:r>
      <w:r w:rsidR="00831C2E">
        <w:rPr>
          <w:rStyle w:val="a7"/>
          <w:b w:val="0"/>
          <w:szCs w:val="24"/>
          <w:shd w:val="clear" w:color="auto" w:fill="FFFFFF"/>
        </w:rPr>
        <w:t xml:space="preserve">. </w:t>
      </w:r>
      <w:r w:rsidR="002078F4">
        <w:rPr>
          <w:rStyle w:val="a7"/>
          <w:b w:val="0"/>
          <w:szCs w:val="24"/>
          <w:shd w:val="clear" w:color="auto" w:fill="FFFFFF"/>
        </w:rPr>
        <w:t xml:space="preserve">И эту территорию осваивали в основном выходцы из Новгорода. И здесь же сформировалась одна из этнографических групп русского северного населения, так называемые </w:t>
      </w:r>
      <w:proofErr w:type="spellStart"/>
      <w:r w:rsidR="002078F4">
        <w:rPr>
          <w:rStyle w:val="a7"/>
          <w:b w:val="0"/>
          <w:szCs w:val="24"/>
          <w:shd w:val="clear" w:color="auto" w:fill="FFFFFF"/>
        </w:rPr>
        <w:t>мезенцы</w:t>
      </w:r>
      <w:proofErr w:type="spellEnd"/>
      <w:r w:rsidR="002078F4">
        <w:rPr>
          <w:rStyle w:val="a7"/>
          <w:b w:val="0"/>
          <w:szCs w:val="24"/>
          <w:shd w:val="clear" w:color="auto" w:fill="FFFFFF"/>
        </w:rPr>
        <w:t>. И</w:t>
      </w:r>
      <w:r w:rsidR="002C237E">
        <w:rPr>
          <w:rStyle w:val="a7"/>
          <w:b w:val="0"/>
          <w:szCs w:val="24"/>
          <w:shd w:val="clear" w:color="auto" w:fill="FFFFFF"/>
        </w:rPr>
        <w:t>,</w:t>
      </w:r>
      <w:r w:rsidR="002078F4">
        <w:rPr>
          <w:rStyle w:val="a7"/>
          <w:b w:val="0"/>
          <w:szCs w:val="24"/>
          <w:shd w:val="clear" w:color="auto" w:fill="FFFFFF"/>
        </w:rPr>
        <w:t xml:space="preserve"> исходя из этого одного факта</w:t>
      </w:r>
      <w:r w:rsidR="002C237E">
        <w:rPr>
          <w:rStyle w:val="a7"/>
          <w:b w:val="0"/>
          <w:szCs w:val="24"/>
          <w:shd w:val="clear" w:color="auto" w:fill="FFFFFF"/>
        </w:rPr>
        <w:t>, ясно, что эта территория не могла принадлежать коми земле. И раз уж речь идет о фиксации этнической принадлежности населения</w:t>
      </w:r>
      <w:r w:rsidR="002078F4">
        <w:rPr>
          <w:rStyle w:val="a7"/>
          <w:b w:val="0"/>
          <w:szCs w:val="24"/>
          <w:shd w:val="clear" w:color="auto" w:fill="FFFFFF"/>
        </w:rPr>
        <w:t xml:space="preserve"> </w:t>
      </w:r>
      <w:r w:rsidR="003822DA">
        <w:rPr>
          <w:rStyle w:val="a7"/>
          <w:b w:val="0"/>
          <w:szCs w:val="24"/>
          <w:shd w:val="clear" w:color="auto" w:fill="FFFFFF"/>
        </w:rPr>
        <w:t>тех или иных территорий Е</w:t>
      </w:r>
      <w:r w:rsidR="002C237E">
        <w:rPr>
          <w:rStyle w:val="a7"/>
          <w:b w:val="0"/>
          <w:szCs w:val="24"/>
          <w:shd w:val="clear" w:color="auto" w:fill="FFFFFF"/>
        </w:rPr>
        <w:t xml:space="preserve">вропейского Севера, то, конечно, надо было сослаться и на методы статистического учета населения, учета этнических характеристик. Впервые категория национальность в переписи появилась в 1926 году. Если автор статьи пишет про статистику, надо сослаться на авторов, пишущих про историю статистики. </w:t>
      </w:r>
      <w:r w:rsidR="00975123">
        <w:rPr>
          <w:rStyle w:val="a7"/>
          <w:b w:val="0"/>
          <w:szCs w:val="24"/>
          <w:shd w:val="clear" w:color="auto" w:fill="FFFFFF"/>
        </w:rPr>
        <w:t>Что касается статья Михаила Владимировича</w:t>
      </w:r>
      <w:r w:rsidR="0084518E">
        <w:rPr>
          <w:rStyle w:val="a7"/>
          <w:b w:val="0"/>
          <w:szCs w:val="24"/>
          <w:shd w:val="clear" w:color="auto" w:fill="FFFFFF"/>
        </w:rPr>
        <w:t xml:space="preserve">. На самом деле </w:t>
      </w:r>
      <w:r w:rsidR="003822DA">
        <w:rPr>
          <w:rStyle w:val="a7"/>
          <w:b w:val="0"/>
          <w:szCs w:val="24"/>
          <w:shd w:val="clear" w:color="auto" w:fill="FFFFFF"/>
        </w:rPr>
        <w:t xml:space="preserve"> в статье </w:t>
      </w:r>
      <w:r w:rsidR="0084518E">
        <w:rPr>
          <w:rStyle w:val="a7"/>
          <w:b w:val="0"/>
          <w:szCs w:val="24"/>
          <w:shd w:val="clear" w:color="auto" w:fill="FFFFFF"/>
        </w:rPr>
        <w:t>речь идет о родословной, а не об этнической принадлежности</w:t>
      </w:r>
      <w:r w:rsidR="003822DA">
        <w:rPr>
          <w:rStyle w:val="a7"/>
          <w:b w:val="0"/>
          <w:szCs w:val="24"/>
          <w:shd w:val="clear" w:color="auto" w:fill="FFFFFF"/>
        </w:rPr>
        <w:t xml:space="preserve"> князей </w:t>
      </w:r>
      <w:proofErr w:type="spellStart"/>
      <w:r w:rsidR="003822DA">
        <w:rPr>
          <w:rStyle w:val="a7"/>
          <w:b w:val="0"/>
          <w:szCs w:val="24"/>
          <w:shd w:val="clear" w:color="auto" w:fill="FFFFFF"/>
        </w:rPr>
        <w:t>Вымских</w:t>
      </w:r>
      <w:proofErr w:type="spellEnd"/>
      <w:r w:rsidR="003822DA">
        <w:rPr>
          <w:rStyle w:val="a7"/>
          <w:b w:val="0"/>
          <w:szCs w:val="24"/>
          <w:shd w:val="clear" w:color="auto" w:fill="FFFFFF"/>
        </w:rPr>
        <w:t xml:space="preserve"> и </w:t>
      </w:r>
      <w:proofErr w:type="spellStart"/>
      <w:r w:rsidR="003822DA">
        <w:rPr>
          <w:rStyle w:val="a7"/>
          <w:b w:val="0"/>
          <w:szCs w:val="24"/>
          <w:shd w:val="clear" w:color="auto" w:fill="FFFFFF"/>
        </w:rPr>
        <w:t>Великопермских</w:t>
      </w:r>
      <w:proofErr w:type="spellEnd"/>
      <w:r w:rsidR="0084518E">
        <w:rPr>
          <w:rStyle w:val="a7"/>
          <w:b w:val="0"/>
          <w:szCs w:val="24"/>
          <w:shd w:val="clear" w:color="auto" w:fill="FFFFFF"/>
        </w:rPr>
        <w:t>. Какое этническое происхождение может быть</w:t>
      </w:r>
      <w:r w:rsidR="00831C2E">
        <w:rPr>
          <w:rStyle w:val="a7"/>
          <w:b w:val="0"/>
          <w:szCs w:val="24"/>
          <w:shd w:val="clear" w:color="auto" w:fill="FFFFFF"/>
        </w:rPr>
        <w:t xml:space="preserve">, например, в средневековье. Где мы видим </w:t>
      </w:r>
      <w:r w:rsidR="0084518E">
        <w:rPr>
          <w:rStyle w:val="a7"/>
          <w:b w:val="0"/>
          <w:szCs w:val="24"/>
          <w:shd w:val="clear" w:color="auto" w:fill="FFFFFF"/>
        </w:rPr>
        <w:t xml:space="preserve">французов в средние века. Мы видим </w:t>
      </w:r>
      <w:proofErr w:type="spellStart"/>
      <w:r w:rsidR="0084518E">
        <w:rPr>
          <w:rStyle w:val="a7"/>
          <w:b w:val="0"/>
          <w:szCs w:val="24"/>
          <w:shd w:val="clear" w:color="auto" w:fill="FFFFFF"/>
        </w:rPr>
        <w:t>бургундцев</w:t>
      </w:r>
      <w:proofErr w:type="spellEnd"/>
      <w:r w:rsidR="0084518E">
        <w:rPr>
          <w:rStyle w:val="a7"/>
          <w:b w:val="0"/>
          <w:szCs w:val="24"/>
          <w:shd w:val="clear" w:color="auto" w:fill="FFFFFF"/>
        </w:rPr>
        <w:t xml:space="preserve"> и бургундскую династию</w:t>
      </w:r>
      <w:r w:rsidR="001F3F9B">
        <w:rPr>
          <w:rStyle w:val="a7"/>
          <w:b w:val="0"/>
          <w:szCs w:val="24"/>
          <w:shd w:val="clear" w:color="auto" w:fill="FFFFFF"/>
        </w:rPr>
        <w:t xml:space="preserve"> и т.д.</w:t>
      </w:r>
      <w:r w:rsidR="0084518E">
        <w:rPr>
          <w:rStyle w:val="a7"/>
          <w:b w:val="0"/>
          <w:szCs w:val="24"/>
          <w:shd w:val="clear" w:color="auto" w:fill="FFFFFF"/>
        </w:rPr>
        <w:t xml:space="preserve"> И то же самое</w:t>
      </w:r>
      <w:r w:rsidR="008F4579">
        <w:rPr>
          <w:rStyle w:val="a7"/>
          <w:b w:val="0"/>
          <w:szCs w:val="24"/>
          <w:shd w:val="clear" w:color="auto" w:fill="FFFFFF"/>
        </w:rPr>
        <w:t xml:space="preserve"> можно говорить</w:t>
      </w:r>
      <w:r w:rsidR="0084518E">
        <w:rPr>
          <w:rStyle w:val="a7"/>
          <w:b w:val="0"/>
          <w:szCs w:val="24"/>
          <w:shd w:val="clear" w:color="auto" w:fill="FFFFFF"/>
        </w:rPr>
        <w:t xml:space="preserve">: </w:t>
      </w:r>
      <w:proofErr w:type="spellStart"/>
      <w:r w:rsidR="0084518E">
        <w:rPr>
          <w:rStyle w:val="a7"/>
          <w:b w:val="0"/>
          <w:szCs w:val="24"/>
          <w:shd w:val="clear" w:color="auto" w:fill="FFFFFF"/>
        </w:rPr>
        <w:t>сысоличи</w:t>
      </w:r>
      <w:proofErr w:type="spellEnd"/>
      <w:r w:rsidR="0084518E">
        <w:rPr>
          <w:rStyle w:val="a7"/>
          <w:b w:val="0"/>
          <w:szCs w:val="24"/>
          <w:shd w:val="clear" w:color="auto" w:fill="FFFFFF"/>
        </w:rPr>
        <w:t xml:space="preserve">, </w:t>
      </w:r>
      <w:proofErr w:type="spellStart"/>
      <w:r w:rsidR="0084518E">
        <w:rPr>
          <w:rStyle w:val="a7"/>
          <w:b w:val="0"/>
          <w:szCs w:val="24"/>
          <w:shd w:val="clear" w:color="auto" w:fill="FFFFFF"/>
        </w:rPr>
        <w:t>вычегжане</w:t>
      </w:r>
      <w:proofErr w:type="spellEnd"/>
      <w:r w:rsidR="0084518E">
        <w:rPr>
          <w:rStyle w:val="a7"/>
          <w:b w:val="0"/>
          <w:szCs w:val="24"/>
          <w:shd w:val="clear" w:color="auto" w:fill="FFFFFF"/>
        </w:rPr>
        <w:t xml:space="preserve">. Тут надо четко оговаривать и, конечно, использовать этнографическую литературу. Вы имеете право на свою позицию, но </w:t>
      </w:r>
      <w:r w:rsidR="007968EF">
        <w:rPr>
          <w:rStyle w:val="a7"/>
          <w:b w:val="0"/>
          <w:szCs w:val="24"/>
          <w:shd w:val="clear" w:color="auto" w:fill="FFFFFF"/>
        </w:rPr>
        <w:t xml:space="preserve">обосновывайте ее. </w:t>
      </w:r>
    </w:p>
    <w:p w:rsidR="00831C2E" w:rsidRDefault="00831C2E" w:rsidP="00A507FC">
      <w:pPr>
        <w:ind w:firstLine="709"/>
        <w:jc w:val="both"/>
        <w:rPr>
          <w:rStyle w:val="a7"/>
          <w:b w:val="0"/>
          <w:i/>
          <w:szCs w:val="24"/>
          <w:shd w:val="clear" w:color="auto" w:fill="FFFFFF"/>
        </w:rPr>
      </w:pPr>
    </w:p>
    <w:p w:rsidR="00A507FC" w:rsidRDefault="007968EF" w:rsidP="00A507FC">
      <w:pPr>
        <w:ind w:firstLine="709"/>
        <w:jc w:val="both"/>
      </w:pPr>
      <w:r>
        <w:rPr>
          <w:rStyle w:val="a7"/>
          <w:b w:val="0"/>
          <w:i/>
          <w:szCs w:val="24"/>
          <w:shd w:val="clear" w:color="auto" w:fill="FFFFFF"/>
        </w:rPr>
        <w:t>Жеребцов И.</w:t>
      </w:r>
      <w:proofErr w:type="gramStart"/>
      <w:r>
        <w:rPr>
          <w:rStyle w:val="a7"/>
          <w:b w:val="0"/>
          <w:i/>
          <w:szCs w:val="24"/>
          <w:shd w:val="clear" w:color="auto" w:fill="FFFFFF"/>
        </w:rPr>
        <w:t>Л.</w:t>
      </w:r>
      <w:proofErr w:type="gramEnd"/>
      <w:r>
        <w:rPr>
          <w:rStyle w:val="a7"/>
          <w:b w:val="0"/>
          <w:i/>
          <w:szCs w:val="24"/>
          <w:shd w:val="clear" w:color="auto" w:fill="FFFFFF"/>
        </w:rPr>
        <w:t xml:space="preserve"> ‒ </w:t>
      </w:r>
      <w:r w:rsidR="00A507FC">
        <w:t>Поскольку вопросы возникают по статье В.И. Силина, то слово предоставляется Надежде Максимовне. Как прошло обсуждение в вашем секторе?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 w:rsidRPr="00AD3B45">
        <w:rPr>
          <w:i/>
          <w:iCs/>
        </w:rPr>
        <w:t>Игнатова Н.М.</w:t>
      </w:r>
      <w:r>
        <w:rPr>
          <w:i/>
          <w:iCs/>
        </w:rPr>
        <w:t xml:space="preserve"> </w:t>
      </w:r>
      <w:r>
        <w:t>– Я хочу сказать, что Владимир Иванович не</w:t>
      </w:r>
      <w:r w:rsidR="00975123">
        <w:t>внимательно</w:t>
      </w:r>
      <w:r>
        <w:t xml:space="preserve"> относится к терминам, которые он использует в своих статьях. Я бы сказала, что он пишет романтично. И в данном случае, в данной статье он просто решил красиво использовать те термины, которые касаются этничности и границ Коми Края. Никакой принципиальной позиции с его точки зрения не будет. Я думаю, что Владимир Иванович все высказанные замечания учтет</w:t>
      </w:r>
      <w:r w:rsidR="00100E22">
        <w:t>.</w:t>
      </w:r>
      <w:r>
        <w:t xml:space="preserve"> Он в этом отношении очень ответственный, и ко всем замечаниям всегда относится очень спокойно. Что касается использования методологических работ по этнографии, то я не считаю, что это столь обязательная практика. Потому что у автора есть свой богатый опыт. И далеко не все этнографы используют методологические работы по истории. Я думаю, что это не принципиальный вопрос. А все термины, которые касаются этничности, национальности и границ Коми края, Владимир Иванович исправит. 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 xml:space="preserve">Жеребцов И.Л. </w:t>
      </w:r>
      <w:r>
        <w:t xml:space="preserve">– По поводу статьи Михаила Владимировича. Я читал статью с интересом. Что касается нюансов, о которых говорил Юрий Петрович, то автор может подумать над ними. И внести какие-либо уточнения. По статье В.И. Силина. </w:t>
      </w:r>
      <w:r w:rsidR="00100E22">
        <w:t>Д</w:t>
      </w:r>
      <w:r>
        <w:t xml:space="preserve">умаю, что я сам с ним побеседую, </w:t>
      </w:r>
      <w:r w:rsidR="00975123">
        <w:t xml:space="preserve">и </w:t>
      </w:r>
      <w:r>
        <w:t xml:space="preserve">мы с ним обсудим </w:t>
      </w:r>
      <w:r w:rsidR="00100E22">
        <w:t xml:space="preserve">те </w:t>
      </w:r>
      <w:r>
        <w:t>вопросы</w:t>
      </w:r>
      <w:r w:rsidR="00100E22">
        <w:t xml:space="preserve">, которые касаются и терминологии, и границ Коми края. </w:t>
      </w:r>
      <w:r>
        <w:t xml:space="preserve">  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>Таскаев М.В.</w:t>
      </w:r>
      <w:r>
        <w:t xml:space="preserve"> – Я коротко отвечу на замечания, которые прозвучали при обсуждении. По статье В.И. Силина. Как было уже сказано, замечания будут учтены, и статья будет доработана. По собственной статье. Я бы хотел обратить внимание коллег на то, что это историографическая статья. </w:t>
      </w:r>
      <w:r w:rsidR="00B04DD7">
        <w:t xml:space="preserve">В статье идет речь о научной дискуссии об этническом происхождении князей </w:t>
      </w:r>
      <w:proofErr w:type="spellStart"/>
      <w:r w:rsidR="00B04DD7">
        <w:t>Вымских</w:t>
      </w:r>
      <w:proofErr w:type="spellEnd"/>
      <w:r w:rsidR="00B04DD7">
        <w:t xml:space="preserve"> и </w:t>
      </w:r>
      <w:proofErr w:type="spellStart"/>
      <w:r w:rsidR="00B04DD7">
        <w:t>Великопермских</w:t>
      </w:r>
      <w:proofErr w:type="spellEnd"/>
      <w:r>
        <w:t xml:space="preserve">. Ни один из авторов, о которых я пишу, не руководствуется этнографическими принципами и методологическими разработками этнографов. Это историческое исследование. Цель моей статьи – историография, а не рассуждения об этническом происхождении. 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 xml:space="preserve">Жеребцов И.Л. </w:t>
      </w:r>
      <w:r>
        <w:t xml:space="preserve">– Михаил Владимирович, тогда может быть </w:t>
      </w:r>
      <w:r w:rsidR="00975123">
        <w:t xml:space="preserve">в самой статье </w:t>
      </w:r>
      <w:r>
        <w:t>следует более четко указать об этом.</w:t>
      </w:r>
      <w:r w:rsidR="00AD08EC">
        <w:t xml:space="preserve"> Коллеги, кто еще желает высказаться?</w:t>
      </w:r>
    </w:p>
    <w:p w:rsidR="00A507FC" w:rsidRDefault="00A507FC" w:rsidP="00A507FC">
      <w:pPr>
        <w:ind w:firstLine="709"/>
        <w:jc w:val="both"/>
        <w:rPr>
          <w:i/>
          <w:iCs/>
        </w:rPr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 xml:space="preserve">Игнатова Н.М. </w:t>
      </w:r>
      <w:r>
        <w:t xml:space="preserve">– </w:t>
      </w:r>
      <w:r w:rsidR="00B04DD7">
        <w:t>Перед нами была поставлена задача:</w:t>
      </w:r>
      <w:r>
        <w:t xml:space="preserve"> написать статьи о государственной политике</w:t>
      </w:r>
      <w:r w:rsidR="00B04DD7">
        <w:t>, а также по тематике НИР</w:t>
      </w:r>
      <w:r>
        <w:t xml:space="preserve"> своих секторов. Сотрудники нашего сектора написали статьи либо по теме государственной политики, либо по демографии. У нас должен был быть свой раздел сектора, который не получился, потому что другие коллеги тоже решили почему-то писать по демографии. И почему-то эта общая задача, которая была изначально поставлена, почти никем не была выполнена. Принцип, который предлагали сотрудники нашего сектора, </w:t>
      </w:r>
      <w:r w:rsidR="00B04DD7">
        <w:t>‒</w:t>
      </w:r>
      <w:r>
        <w:t xml:space="preserve"> разложить статьи по секторам. И это было бы справедливо, чтобы была возможность посмотреть, какой уровень статей и чему что соответствует. И далеко не все статьи, которые представлены в сборнике, соответствуют необходимому уровню. 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>Жеребцов И.Л.</w:t>
      </w:r>
      <w:r>
        <w:t xml:space="preserve"> –</w:t>
      </w:r>
      <w:r w:rsidR="00B04DD7">
        <w:t xml:space="preserve"> Статьи</w:t>
      </w:r>
      <w:r>
        <w:t xml:space="preserve"> в сборнике</w:t>
      </w:r>
      <w:r w:rsidR="00B04DD7">
        <w:t xml:space="preserve"> действительно</w:t>
      </w:r>
      <w:r>
        <w:t xml:space="preserve"> разного уровня. Такое бывает в сборниках, потому что есть уже и опытные, и начинающие исследователи. И это </w:t>
      </w:r>
      <w:r w:rsidR="00B04DD7">
        <w:t>надо</w:t>
      </w:r>
      <w:r>
        <w:t xml:space="preserve"> учитывать. Но в то же время необходимо обращать внимание на то, что статьи должны соответствовать общему уровню. Все-таки это наша классическая серия </w:t>
      </w:r>
      <w:r w:rsidR="00B04DD7" w:rsidRPr="009A60D3">
        <w:rPr>
          <w:szCs w:val="24"/>
        </w:rPr>
        <w:t>«Труды Института языка, литературы и истории Коми НЦ УрО РАН»</w:t>
      </w:r>
      <w:r>
        <w:t xml:space="preserve">. </w:t>
      </w:r>
    </w:p>
    <w:p w:rsidR="009E7E8D" w:rsidRPr="00610691" w:rsidRDefault="009E7E8D" w:rsidP="00B715DF">
      <w:pPr>
        <w:ind w:firstLine="709"/>
        <w:jc w:val="both"/>
        <w:rPr>
          <w:szCs w:val="24"/>
        </w:rPr>
      </w:pPr>
    </w:p>
    <w:p w:rsidR="00B715DF" w:rsidRDefault="00730DDF" w:rsidP="00B715DF">
      <w:pPr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>
        <w:rPr>
          <w:i/>
        </w:rPr>
        <w:t xml:space="preserve">‒ </w:t>
      </w:r>
      <w:r w:rsidR="00F50ADB">
        <w:t>Коллеги, если вопросов к Михаилу Владимировичу больше нет, то предлагаю голосовать, к</w:t>
      </w:r>
      <w:r>
        <w:t xml:space="preserve">то за то, чтобы рекомендовать </w:t>
      </w:r>
      <w:r w:rsidRPr="005311D7">
        <w:rPr>
          <w:color w:val="000000"/>
          <w:szCs w:val="24"/>
        </w:rPr>
        <w:t>рукопис</w:t>
      </w:r>
      <w:r>
        <w:rPr>
          <w:color w:val="000000"/>
          <w:szCs w:val="24"/>
        </w:rPr>
        <w:t>ь</w:t>
      </w:r>
      <w:r w:rsidRPr="005311D7">
        <w:rPr>
          <w:color w:val="000000"/>
          <w:szCs w:val="24"/>
        </w:rPr>
        <w:t xml:space="preserve"> </w:t>
      </w:r>
      <w:r w:rsidRPr="00CE787B">
        <w:rPr>
          <w:szCs w:val="24"/>
        </w:rPr>
        <w:t>«</w:t>
      </w:r>
      <w:r w:rsidRPr="009A60D3">
        <w:rPr>
          <w:szCs w:val="24"/>
        </w:rPr>
        <w:t xml:space="preserve">Актуальные проблемы социально-экономической, политической, </w:t>
      </w:r>
      <w:proofErr w:type="spellStart"/>
      <w:r w:rsidRPr="009A60D3">
        <w:rPr>
          <w:szCs w:val="24"/>
        </w:rPr>
        <w:t>социокультурной</w:t>
      </w:r>
      <w:proofErr w:type="spellEnd"/>
      <w:r w:rsidRPr="009A60D3">
        <w:rPr>
          <w:szCs w:val="24"/>
        </w:rPr>
        <w:t xml:space="preserve"> и демографической истории регионов Европейского Севера России». Серия «Труды Института языка, </w:t>
      </w:r>
      <w:r w:rsidRPr="009A60D3">
        <w:rPr>
          <w:szCs w:val="24"/>
        </w:rPr>
        <w:lastRenderedPageBreak/>
        <w:t>литературы и истории Коми НЦ УрО РАН»</w:t>
      </w:r>
      <w:r>
        <w:rPr>
          <w:szCs w:val="24"/>
        </w:rPr>
        <w:t xml:space="preserve"> </w:t>
      </w:r>
      <w:r>
        <w:rPr>
          <w:color w:val="000000"/>
          <w:szCs w:val="24"/>
        </w:rPr>
        <w:t>к публикации</w:t>
      </w:r>
      <w:r w:rsidR="00A507FC" w:rsidRPr="00A507FC">
        <w:t xml:space="preserve"> </w:t>
      </w:r>
      <w:r w:rsidR="00A507FC">
        <w:t>с учетом высказанных замечаний и предложений</w:t>
      </w:r>
      <w:r>
        <w:rPr>
          <w:color w:val="000000"/>
          <w:szCs w:val="24"/>
        </w:rPr>
        <w:t>?</w:t>
      </w:r>
    </w:p>
    <w:p w:rsidR="00B715DF" w:rsidRDefault="00B715DF" w:rsidP="00B715DF">
      <w:pPr>
        <w:ind w:firstLine="709"/>
      </w:pPr>
    </w:p>
    <w:p w:rsidR="00B715DF" w:rsidRPr="000406EF" w:rsidRDefault="00B715DF" w:rsidP="00B715DF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6EF"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 w:rsidRPr="000406EF">
        <w:rPr>
          <w:rFonts w:ascii="Times New Roman" w:hAnsi="Times New Roman"/>
          <w:sz w:val="24"/>
          <w:szCs w:val="24"/>
        </w:rPr>
        <w:t xml:space="preserve"> «ЗА» – единогласно.</w:t>
      </w:r>
    </w:p>
    <w:p w:rsidR="00B715DF" w:rsidRPr="00B715DF" w:rsidRDefault="00B715DF" w:rsidP="00B715DF">
      <w:pPr>
        <w:ind w:firstLine="709"/>
        <w:jc w:val="both"/>
        <w:rPr>
          <w:szCs w:val="24"/>
        </w:rPr>
      </w:pPr>
      <w:r w:rsidRPr="000406EF">
        <w:rPr>
          <w:b/>
          <w:u w:val="single"/>
        </w:rPr>
        <w:t>Постановили</w:t>
      </w:r>
      <w:r w:rsidRPr="000406EF">
        <w:t>:</w:t>
      </w:r>
      <w:r w:rsidR="00730DDF">
        <w:t xml:space="preserve"> рекомендовать </w:t>
      </w:r>
      <w:r w:rsidR="00730DDF" w:rsidRPr="005311D7">
        <w:rPr>
          <w:color w:val="000000"/>
        </w:rPr>
        <w:t>рукопис</w:t>
      </w:r>
      <w:r w:rsidR="00730DDF">
        <w:rPr>
          <w:color w:val="000000"/>
        </w:rPr>
        <w:t>ь сборника статей</w:t>
      </w:r>
      <w:r w:rsidR="00730DDF" w:rsidRPr="005311D7">
        <w:rPr>
          <w:color w:val="000000"/>
        </w:rPr>
        <w:t xml:space="preserve"> </w:t>
      </w:r>
      <w:r w:rsidR="00730DDF" w:rsidRPr="00CE787B">
        <w:rPr>
          <w:szCs w:val="24"/>
        </w:rPr>
        <w:t>«</w:t>
      </w:r>
      <w:r w:rsidR="00730DDF" w:rsidRPr="009A60D3">
        <w:rPr>
          <w:szCs w:val="24"/>
        </w:rPr>
        <w:t xml:space="preserve">Актуальные проблемы социально-экономической, политической, </w:t>
      </w:r>
      <w:proofErr w:type="spellStart"/>
      <w:r w:rsidR="00730DDF" w:rsidRPr="009A60D3">
        <w:rPr>
          <w:szCs w:val="24"/>
        </w:rPr>
        <w:t>социокультурной</w:t>
      </w:r>
      <w:proofErr w:type="spellEnd"/>
      <w:r w:rsidR="00730DDF" w:rsidRPr="009A60D3">
        <w:rPr>
          <w:szCs w:val="24"/>
        </w:rPr>
        <w:t xml:space="preserve"> и демографической истории регионов Европейского Севера России». Серия «Труды Института языка, литературы и истории Коми НЦ УрО РАН»</w:t>
      </w:r>
      <w:r w:rsidR="00730DDF">
        <w:rPr>
          <w:szCs w:val="24"/>
        </w:rPr>
        <w:t xml:space="preserve"> </w:t>
      </w:r>
      <w:r w:rsidR="00730DDF">
        <w:rPr>
          <w:color w:val="000000"/>
          <w:szCs w:val="24"/>
        </w:rPr>
        <w:t>к публикации</w:t>
      </w:r>
      <w:r w:rsidR="00A507FC">
        <w:rPr>
          <w:color w:val="000000"/>
          <w:szCs w:val="24"/>
        </w:rPr>
        <w:t xml:space="preserve"> </w:t>
      </w:r>
      <w:r w:rsidR="00A507FC">
        <w:t>с учетом высказанных замечаний и предложений</w:t>
      </w:r>
      <w:r>
        <w:t>.</w:t>
      </w:r>
      <w:r w:rsidR="00730DDF">
        <w:t xml:space="preserve"> </w:t>
      </w:r>
    </w:p>
    <w:p w:rsidR="00B715DF" w:rsidRDefault="00B715DF" w:rsidP="00B715DF">
      <w:pPr>
        <w:tabs>
          <w:tab w:val="left" w:pos="3506"/>
        </w:tabs>
        <w:ind w:firstLine="709"/>
      </w:pPr>
    </w:p>
    <w:p w:rsidR="009673FC" w:rsidRPr="004B0777" w:rsidRDefault="009673FC" w:rsidP="009673FC">
      <w:pPr>
        <w:tabs>
          <w:tab w:val="left" w:pos="1134"/>
        </w:tabs>
        <w:spacing w:line="276" w:lineRule="auto"/>
        <w:ind w:firstLine="709"/>
        <w:jc w:val="both"/>
        <w:rPr>
          <w:b/>
        </w:rPr>
      </w:pPr>
      <w:r w:rsidRPr="004B0777">
        <w:rPr>
          <w:rFonts w:eastAsia="Calibri"/>
          <w:b/>
          <w:u w:val="single"/>
        </w:rPr>
        <w:t>Слушали: 2.</w:t>
      </w:r>
      <w:r w:rsidRPr="004B0777">
        <w:rPr>
          <w:color w:val="000000"/>
        </w:rPr>
        <w:t xml:space="preserve"> </w:t>
      </w:r>
      <w:r w:rsidR="00730DDF" w:rsidRPr="009A60D3">
        <w:rPr>
          <w:szCs w:val="24"/>
        </w:rPr>
        <w:t xml:space="preserve">Обсуждение сборника статей </w:t>
      </w:r>
      <w:r w:rsidR="00730DDF" w:rsidRPr="009A60D3">
        <w:rPr>
          <w:szCs w:val="24"/>
          <w:shd w:val="clear" w:color="auto" w:fill="FFFFFF"/>
        </w:rPr>
        <w:t xml:space="preserve">«Первобытная и средневековая археология европейского </w:t>
      </w:r>
      <w:proofErr w:type="spellStart"/>
      <w:r w:rsidR="00730DDF" w:rsidRPr="009A60D3">
        <w:rPr>
          <w:szCs w:val="24"/>
          <w:shd w:val="clear" w:color="auto" w:fill="FFFFFF"/>
        </w:rPr>
        <w:t>Северо-Востока</w:t>
      </w:r>
      <w:proofErr w:type="spellEnd"/>
      <w:r w:rsidR="00730DDF">
        <w:rPr>
          <w:szCs w:val="24"/>
          <w:shd w:val="clear" w:color="auto" w:fill="FFFFFF"/>
        </w:rPr>
        <w:t>» (</w:t>
      </w:r>
      <w:r w:rsidR="00730DDF" w:rsidRPr="009A60D3">
        <w:rPr>
          <w:szCs w:val="24"/>
        </w:rPr>
        <w:t>Материалы по археоло</w:t>
      </w:r>
      <w:r w:rsidR="00730DDF">
        <w:rPr>
          <w:szCs w:val="24"/>
        </w:rPr>
        <w:t xml:space="preserve">гии европейского </w:t>
      </w:r>
      <w:proofErr w:type="spellStart"/>
      <w:r w:rsidR="00730DDF">
        <w:rPr>
          <w:szCs w:val="24"/>
        </w:rPr>
        <w:t>Северо-Востока</w:t>
      </w:r>
      <w:proofErr w:type="spellEnd"/>
      <w:r w:rsidR="00730DDF">
        <w:rPr>
          <w:szCs w:val="24"/>
        </w:rPr>
        <w:t xml:space="preserve">; </w:t>
      </w:r>
      <w:proofErr w:type="spellStart"/>
      <w:r w:rsidR="00730DDF">
        <w:rPr>
          <w:szCs w:val="24"/>
        </w:rPr>
        <w:t>Вып</w:t>
      </w:r>
      <w:proofErr w:type="spellEnd"/>
      <w:r w:rsidR="00730DDF">
        <w:rPr>
          <w:szCs w:val="24"/>
        </w:rPr>
        <w:t>. 22)</w:t>
      </w:r>
      <w:r w:rsidR="00730DDF" w:rsidRPr="009A60D3">
        <w:rPr>
          <w:szCs w:val="24"/>
        </w:rPr>
        <w:t>.</w:t>
      </w:r>
      <w:r w:rsidR="00730DDF">
        <w:rPr>
          <w:szCs w:val="24"/>
        </w:rPr>
        <w:t xml:space="preserve"> </w:t>
      </w:r>
    </w:p>
    <w:p w:rsidR="009673FC" w:rsidRDefault="009673FC" w:rsidP="009673FC">
      <w:pPr>
        <w:tabs>
          <w:tab w:val="left" w:pos="1134"/>
        </w:tabs>
        <w:spacing w:line="276" w:lineRule="auto"/>
        <w:ind w:firstLine="709"/>
        <w:jc w:val="both"/>
      </w:pPr>
    </w:p>
    <w:p w:rsidR="009673FC" w:rsidRDefault="009673FC" w:rsidP="009673FC">
      <w:pPr>
        <w:tabs>
          <w:tab w:val="left" w:pos="1134"/>
        </w:tabs>
        <w:spacing w:line="276" w:lineRule="auto"/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 w:rsidRPr="000406EF">
        <w:t>– Уважаемые коллеги!</w:t>
      </w:r>
      <w:r>
        <w:t xml:space="preserve"> Переходим ко второму вопросу повестки дня. Слово предоставляется </w:t>
      </w:r>
      <w:r w:rsidR="00730DDF">
        <w:t xml:space="preserve">И.О. </w:t>
      </w:r>
      <w:proofErr w:type="spellStart"/>
      <w:r w:rsidR="00730DDF">
        <w:t>Васкулу</w:t>
      </w:r>
      <w:proofErr w:type="spellEnd"/>
      <w:r>
        <w:t xml:space="preserve">. </w:t>
      </w:r>
    </w:p>
    <w:p w:rsidR="009673FC" w:rsidRDefault="009673FC" w:rsidP="009673FC">
      <w:pPr>
        <w:pStyle w:val="a8"/>
        <w:spacing w:before="0" w:after="0"/>
        <w:ind w:firstLine="709"/>
        <w:jc w:val="both"/>
        <w:rPr>
          <w:i/>
        </w:rPr>
      </w:pPr>
    </w:p>
    <w:p w:rsidR="001D0E63" w:rsidRDefault="00730DDF" w:rsidP="00DA1E92">
      <w:pPr>
        <w:ind w:firstLine="709"/>
        <w:jc w:val="both"/>
      </w:pPr>
      <w:r>
        <w:rPr>
          <w:i/>
        </w:rPr>
        <w:t>Васкул И.О.</w:t>
      </w:r>
      <w:r w:rsidR="009673FC">
        <w:t xml:space="preserve"> –</w:t>
      </w:r>
      <w:r w:rsidR="001D0E63">
        <w:t xml:space="preserve"> Статьи сборника представлены сотрудниками Института языка, литературы и истории ФИЦ Коми НЦ УрО РАН, Удмуртского государственного университета и Национального музея Республики Коми. Значительная часть статей </w:t>
      </w:r>
      <w:r w:rsidR="001D0E63" w:rsidRPr="007A7527">
        <w:t>подготовлена</w:t>
      </w:r>
      <w:r w:rsidR="001D0E63">
        <w:t xml:space="preserve"> при участии молодых сотрудников отдела археологии</w:t>
      </w:r>
      <w:r w:rsidR="001D0E63" w:rsidRPr="00EC7D1F">
        <w:t xml:space="preserve">. </w:t>
      </w:r>
      <w:r w:rsidR="001D0E63" w:rsidRPr="00EC7D1F">
        <w:rPr>
          <w:szCs w:val="24"/>
        </w:rPr>
        <w:t>Это наглядно свидетельствует в пользу того, что у археологии Республики Коми есть надежное будущее.</w:t>
      </w:r>
    </w:p>
    <w:p w:rsidR="001D0E63" w:rsidRDefault="001D0E63" w:rsidP="00DA1E92">
      <w:pPr>
        <w:ind w:firstLine="709"/>
        <w:jc w:val="both"/>
      </w:pPr>
      <w:r w:rsidRPr="007A7527">
        <w:t>Публикуемые</w:t>
      </w:r>
      <w:r>
        <w:t xml:space="preserve"> материалы археологических памятников разделены на несколько хронологических блоков. Памятники каменного века охарактеризованы в статьях П.Ю. Павлова, А.В. Волокитина и Н.А. </w:t>
      </w:r>
      <w:proofErr w:type="spellStart"/>
      <w:r>
        <w:t>Волокитиной</w:t>
      </w:r>
      <w:proofErr w:type="spellEnd"/>
      <w:r>
        <w:t xml:space="preserve">. Открывается сборник статьей П.Ю. Павлова, в которой в научный оборот введены основные результаты исследований уникального палеолитического памятника северо-востока Европы – печорской стоянки </w:t>
      </w:r>
      <w:proofErr w:type="spellStart"/>
      <w:r>
        <w:t>Бызовая</w:t>
      </w:r>
      <w:proofErr w:type="spellEnd"/>
      <w:r>
        <w:t xml:space="preserve">.  </w:t>
      </w:r>
      <w:proofErr w:type="gramStart"/>
      <w:r>
        <w:t xml:space="preserve">Анализ каменного инвентаря и особенностей стратиграфии памятника позволил автору высказать предположение о сосуществовании двух подвидов </w:t>
      </w:r>
      <w:proofErr w:type="spellStart"/>
      <w:r>
        <w:rPr>
          <w:i/>
        </w:rPr>
        <w:t>Homo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Sapiens</w:t>
      </w:r>
      <w:proofErr w:type="spellEnd"/>
      <w:r>
        <w:t xml:space="preserve"> (</w:t>
      </w:r>
      <w:proofErr w:type="spellStart"/>
      <w:r>
        <w:rPr>
          <w:i/>
        </w:rPr>
        <w:t>Sapiens</w:t>
      </w:r>
      <w:proofErr w:type="spellEnd"/>
      <w:r>
        <w:t xml:space="preserve">  и </w:t>
      </w:r>
      <w:proofErr w:type="spellStart"/>
      <w:r>
        <w:rPr>
          <w:i/>
        </w:rPr>
        <w:t>Neandertalensis</w:t>
      </w:r>
      <w:proofErr w:type="spellEnd"/>
      <w:r>
        <w:rPr>
          <w:i/>
        </w:rPr>
        <w:t>)</w:t>
      </w:r>
      <w:r>
        <w:t xml:space="preserve"> на северо-востоке Восточноевропейской равнины в хронологическом интервале 28 – 29 тыс.л.н.. В статье А.В. Волокитина и Н.А. </w:t>
      </w:r>
      <w:proofErr w:type="spellStart"/>
      <w:r>
        <w:t>Волокитиной</w:t>
      </w:r>
      <w:proofErr w:type="spellEnd"/>
      <w:r>
        <w:t xml:space="preserve"> в научный оборот водятся материалы раскопок мезолитической стоянки Ярега на р. </w:t>
      </w:r>
      <w:proofErr w:type="spellStart"/>
      <w:r>
        <w:t>Вычегде</w:t>
      </w:r>
      <w:proofErr w:type="spellEnd"/>
      <w:r>
        <w:t>.</w:t>
      </w:r>
      <w:proofErr w:type="gramEnd"/>
      <w:r>
        <w:t xml:space="preserve"> Всесторонне охарактеризован каменный инвентарь памятника, относящийся к </w:t>
      </w:r>
      <w:proofErr w:type="spellStart"/>
      <w:r>
        <w:t>ёвдинской</w:t>
      </w:r>
      <w:proofErr w:type="spellEnd"/>
      <w:r>
        <w:t xml:space="preserve"> группе приуральской традиции мезолита региона. Особенностью индустрии стоянки является значительное количество </w:t>
      </w:r>
      <w:proofErr w:type="spellStart"/>
      <w:r>
        <w:t>некремнёвых</w:t>
      </w:r>
      <w:proofErr w:type="spellEnd"/>
      <w:r>
        <w:t xml:space="preserve"> ударно-абразивных орудий, ранее не фиксировавшееся  на мезолитических памятниках региона.</w:t>
      </w:r>
    </w:p>
    <w:p w:rsidR="001D0E63" w:rsidRDefault="001D0E63" w:rsidP="00DA1E92">
      <w:pPr>
        <w:ind w:firstLine="709"/>
        <w:jc w:val="both"/>
      </w:pPr>
      <w:r>
        <w:t xml:space="preserve"> Значительная часть статей сборника посвящена публикации и анализу материалов памятников эпохи энеолита-бронзы. В статье  В.Н. Карманова и  А.С. Макарова рассмотрены материалы  жилого сооружения на вычегодской стоянке </w:t>
      </w:r>
      <w:proofErr w:type="spellStart"/>
      <w:r>
        <w:t>Угдым</w:t>
      </w:r>
      <w:proofErr w:type="spellEnd"/>
      <w:r>
        <w:t xml:space="preserve"> I Г, датирующегося III тыс. </w:t>
      </w:r>
      <w:proofErr w:type="gramStart"/>
      <w:r>
        <w:t>до</w:t>
      </w:r>
      <w:proofErr w:type="gramEnd"/>
      <w:r>
        <w:t xml:space="preserve"> н.э. </w:t>
      </w:r>
      <w:proofErr w:type="gramStart"/>
      <w:r>
        <w:t>В</w:t>
      </w:r>
      <w:proofErr w:type="gramEnd"/>
      <w:r>
        <w:t xml:space="preserve"> ходе раскопок, впервые в регионе прослежена приуроченность к различным частям одного жилища двух групп керамики, различающихся по технике обработки поверхности и орнаментации. В статье В.Н Карманова и  В.Н. </w:t>
      </w:r>
      <w:proofErr w:type="spellStart"/>
      <w:r>
        <w:t>Несанелене</w:t>
      </w:r>
      <w:proofErr w:type="spellEnd"/>
      <w:r>
        <w:t xml:space="preserve">  в научный оборот водятся результаты  исследования жилища </w:t>
      </w:r>
      <w:proofErr w:type="spellStart"/>
      <w:r>
        <w:t>чойновтинской</w:t>
      </w:r>
      <w:proofErr w:type="spellEnd"/>
      <w:r>
        <w:t xml:space="preserve"> культуры на стоянке Ёвдино III на </w:t>
      </w:r>
      <w:proofErr w:type="spellStart"/>
      <w:r>
        <w:t>Выми</w:t>
      </w:r>
      <w:proofErr w:type="spellEnd"/>
      <w:r>
        <w:t xml:space="preserve">. Особенностью сооружения, отличающего его от других жилищ культуры, является наличие среди находок галек-грузил от рыболовной сети.  В публикации В.Н. Карманова и Э.С. Шитовой анализируются материалы </w:t>
      </w:r>
      <w:proofErr w:type="spellStart"/>
      <w:r>
        <w:t>кремнеобрабатывающей</w:t>
      </w:r>
      <w:proofErr w:type="spellEnd"/>
      <w:r>
        <w:t xml:space="preserve"> мастерской по </w:t>
      </w:r>
      <w:proofErr w:type="spellStart"/>
      <w:r>
        <w:t>бифасиальному</w:t>
      </w:r>
      <w:proofErr w:type="spellEnd"/>
      <w:r>
        <w:t xml:space="preserve"> расщеплению кремня поселения </w:t>
      </w:r>
      <w:proofErr w:type="spellStart"/>
      <w:r>
        <w:t>Шиховское</w:t>
      </w:r>
      <w:proofErr w:type="spellEnd"/>
      <w:r>
        <w:t xml:space="preserve"> II на нижней Печоре, относящейся к </w:t>
      </w:r>
      <w:proofErr w:type="spellStart"/>
      <w:r>
        <w:t>коршаковской</w:t>
      </w:r>
      <w:proofErr w:type="spellEnd"/>
      <w:r>
        <w:t xml:space="preserve"> культуре эпохи бронзы   II – </w:t>
      </w:r>
      <w:proofErr w:type="spellStart"/>
      <w:r>
        <w:t>нач</w:t>
      </w:r>
      <w:proofErr w:type="spellEnd"/>
      <w:r>
        <w:t xml:space="preserve">. I тыс. </w:t>
      </w:r>
      <w:proofErr w:type="gramStart"/>
      <w:r>
        <w:t>до</w:t>
      </w:r>
      <w:proofErr w:type="gramEnd"/>
      <w:r>
        <w:t xml:space="preserve"> н.э. Авторы полагают, что </w:t>
      </w:r>
      <w:r>
        <w:lastRenderedPageBreak/>
        <w:t xml:space="preserve">публикуемый комплекс может стать эталонным для изучения </w:t>
      </w:r>
      <w:proofErr w:type="spellStart"/>
      <w:r>
        <w:t>кремнеобработки</w:t>
      </w:r>
      <w:proofErr w:type="spellEnd"/>
      <w:r>
        <w:t xml:space="preserve"> в бронзовом веке. В статье Е.В. Попова охарактеризованы материалы двух вычегодских  стоянок </w:t>
      </w:r>
      <w:proofErr w:type="spellStart"/>
      <w:r>
        <w:t>Парчъяг</w:t>
      </w:r>
      <w:proofErr w:type="spellEnd"/>
      <w:r>
        <w:t xml:space="preserve"> I и II. На стоянке </w:t>
      </w:r>
      <w:proofErr w:type="spellStart"/>
      <w:r>
        <w:t>Парчъяг</w:t>
      </w:r>
      <w:proofErr w:type="spellEnd"/>
      <w:r>
        <w:t xml:space="preserve"> I  выявлено несколько культурно-хронологических комплексов: </w:t>
      </w:r>
      <w:proofErr w:type="spellStart"/>
      <w:r>
        <w:t>чужъяельской</w:t>
      </w:r>
      <w:proofErr w:type="spellEnd"/>
      <w:r>
        <w:t xml:space="preserve"> археологической культуры </w:t>
      </w:r>
      <w:r>
        <w:rPr>
          <w:color w:val="000000" w:themeColor="text1"/>
        </w:rPr>
        <w:t xml:space="preserve">IV – сер. III тыс. до н.э.; производственного комплекса по изготовлению кремневых скребков и </w:t>
      </w:r>
      <w:proofErr w:type="spellStart"/>
      <w:r>
        <w:rPr>
          <w:color w:val="000000" w:themeColor="text1"/>
        </w:rPr>
        <w:t>бифасов</w:t>
      </w:r>
      <w:proofErr w:type="spellEnd"/>
      <w:r>
        <w:rPr>
          <w:color w:val="000000" w:themeColor="text1"/>
        </w:rPr>
        <w:t xml:space="preserve">, </w:t>
      </w:r>
      <w:proofErr w:type="gramStart"/>
      <w:r>
        <w:rPr>
          <w:color w:val="000000" w:themeColor="text1"/>
        </w:rPr>
        <w:t>датирующийся</w:t>
      </w:r>
      <w:proofErr w:type="gramEnd"/>
      <w:r>
        <w:rPr>
          <w:color w:val="000000" w:themeColor="text1"/>
        </w:rPr>
        <w:t xml:space="preserve">, предварительно, рубежом бронзового и раннего железного веков; поселение и погребение первых веков нашей эры. Особый интерес представляет открытие захоронения, материалы которого пополняют наши крайне малочисленные сведения о погребальном обряде населения бассейна </w:t>
      </w:r>
      <w:proofErr w:type="spellStart"/>
      <w:r>
        <w:rPr>
          <w:color w:val="000000" w:themeColor="text1"/>
        </w:rPr>
        <w:t>Вычегды</w:t>
      </w:r>
      <w:proofErr w:type="spellEnd"/>
      <w:r>
        <w:rPr>
          <w:color w:val="000000" w:themeColor="text1"/>
        </w:rPr>
        <w:t xml:space="preserve"> в </w:t>
      </w:r>
      <w:proofErr w:type="spellStart"/>
      <w:r>
        <w:rPr>
          <w:color w:val="000000" w:themeColor="text1"/>
        </w:rPr>
        <w:t>гляденовское</w:t>
      </w:r>
      <w:proofErr w:type="spellEnd"/>
      <w:r>
        <w:rPr>
          <w:color w:val="000000" w:themeColor="text1"/>
        </w:rPr>
        <w:t xml:space="preserve"> время. На  поселении </w:t>
      </w:r>
      <w:proofErr w:type="spellStart"/>
      <w:r>
        <w:rPr>
          <w:color w:val="000000" w:themeColor="text1"/>
        </w:rPr>
        <w:t>чойновтинчкой</w:t>
      </w:r>
      <w:proofErr w:type="spellEnd"/>
      <w:r>
        <w:rPr>
          <w:color w:val="000000" w:themeColor="text1"/>
        </w:rPr>
        <w:t xml:space="preserve"> культуры III тыс. </w:t>
      </w:r>
      <w:proofErr w:type="gramStart"/>
      <w:r>
        <w:rPr>
          <w:color w:val="000000" w:themeColor="text1"/>
        </w:rPr>
        <w:t>до</w:t>
      </w:r>
      <w:proofErr w:type="gramEnd"/>
      <w:r>
        <w:rPr>
          <w:color w:val="000000" w:themeColor="text1"/>
        </w:rPr>
        <w:t xml:space="preserve"> н.э.  </w:t>
      </w:r>
      <w:proofErr w:type="spellStart"/>
      <w:r>
        <w:rPr>
          <w:color w:val="000000" w:themeColor="text1"/>
        </w:rPr>
        <w:t>Парчьяг</w:t>
      </w:r>
      <w:proofErr w:type="spellEnd"/>
      <w:r>
        <w:rPr>
          <w:color w:val="000000" w:themeColor="text1"/>
        </w:rPr>
        <w:t xml:space="preserve"> II </w:t>
      </w:r>
      <w:proofErr w:type="gramStart"/>
      <w:r>
        <w:rPr>
          <w:color w:val="000000" w:themeColor="text1"/>
        </w:rPr>
        <w:t>изучены</w:t>
      </w:r>
      <w:proofErr w:type="gramEnd"/>
      <w:r>
        <w:rPr>
          <w:color w:val="000000" w:themeColor="text1"/>
        </w:rPr>
        <w:t xml:space="preserve"> остатки производственного комплекса по изготовлению кремневых </w:t>
      </w:r>
      <w:proofErr w:type="spellStart"/>
      <w:r>
        <w:rPr>
          <w:color w:val="000000" w:themeColor="text1"/>
        </w:rPr>
        <w:t>бифасов</w:t>
      </w:r>
      <w:proofErr w:type="spellEnd"/>
      <w:r>
        <w:rPr>
          <w:color w:val="000000" w:themeColor="text1"/>
        </w:rPr>
        <w:t xml:space="preserve"> — наконечников стрел. </w:t>
      </w:r>
    </w:p>
    <w:p w:rsidR="001D0E63" w:rsidRDefault="001D0E63" w:rsidP="00DA1E92">
      <w:pPr>
        <w:ind w:firstLine="709"/>
        <w:jc w:val="both"/>
      </w:pPr>
      <w:r>
        <w:rPr>
          <w:color w:val="000000" w:themeColor="text1"/>
        </w:rPr>
        <w:t xml:space="preserve">В публикации И.О. </w:t>
      </w:r>
      <w:proofErr w:type="spellStart"/>
      <w:r>
        <w:rPr>
          <w:color w:val="000000" w:themeColor="text1"/>
        </w:rPr>
        <w:t>Васкула</w:t>
      </w:r>
      <w:proofErr w:type="spellEnd"/>
      <w:r>
        <w:rPr>
          <w:color w:val="000000" w:themeColor="text1"/>
        </w:rPr>
        <w:t xml:space="preserve"> приведена первая полная сводка предметов вооружения этого периода, найденных на территории региона. Дана характеристика различных типов изделий, определена их датировка.</w:t>
      </w:r>
    </w:p>
    <w:p w:rsidR="001D0E63" w:rsidRDefault="001D0E63" w:rsidP="00DA1E92">
      <w:pPr>
        <w:ind w:firstLine="709"/>
        <w:jc w:val="both"/>
      </w:pPr>
      <w:r>
        <w:t xml:space="preserve">Раздел публикаций по истории археологического изучения европейского </w:t>
      </w:r>
      <w:proofErr w:type="spellStart"/>
      <w:r>
        <w:t>Северо-Востока</w:t>
      </w:r>
      <w:proofErr w:type="spellEnd"/>
      <w:r>
        <w:t xml:space="preserve"> включает статью Н.А. </w:t>
      </w:r>
      <w:proofErr w:type="spellStart"/>
      <w:r>
        <w:t>Волокитиной</w:t>
      </w:r>
      <w:proofErr w:type="spellEnd"/>
      <w:r>
        <w:t xml:space="preserve"> и  С.А. </w:t>
      </w:r>
      <w:proofErr w:type="spellStart"/>
      <w:r>
        <w:t>Родова</w:t>
      </w:r>
      <w:proofErr w:type="spellEnd"/>
      <w:r>
        <w:t xml:space="preserve"> «Археологическая экспедиция П.Д. Степанова 1939 г. в негативах на стекле из собрания Национального музея Республики Коми». </w:t>
      </w:r>
      <w:proofErr w:type="gramStart"/>
      <w:r>
        <w:t xml:space="preserve">В которой проанализированы фотоматериалы экспедиции П.Д. Степанова 1939 г. По мнению авторов, коллекция </w:t>
      </w:r>
      <w:proofErr w:type="spellStart"/>
      <w:r>
        <w:t>фотонегативов</w:t>
      </w:r>
      <w:proofErr w:type="spellEnd"/>
      <w:r>
        <w:t xml:space="preserve"> является важным визуальным историческим источником, которая фиксирует ранние этапы археологических исследований территории Коми края.</w:t>
      </w:r>
      <w:proofErr w:type="gramEnd"/>
    </w:p>
    <w:p w:rsidR="001D0E63" w:rsidRDefault="001D0E63" w:rsidP="00DA1E92">
      <w:pPr>
        <w:ind w:firstLine="709"/>
        <w:jc w:val="both"/>
      </w:pPr>
      <w:r>
        <w:t xml:space="preserve">В разделе сборника, посвященном научному наследию Л.И. </w:t>
      </w:r>
      <w:proofErr w:type="spellStart"/>
      <w:r>
        <w:t>Ашихминой</w:t>
      </w:r>
      <w:proofErr w:type="spellEnd"/>
      <w:r>
        <w:t xml:space="preserve">, размещены две статьи. В публикации И.О. </w:t>
      </w:r>
      <w:proofErr w:type="spellStart"/>
      <w:r>
        <w:t>Васкула</w:t>
      </w:r>
      <w:proofErr w:type="spellEnd"/>
      <w:r>
        <w:t xml:space="preserve"> анализируются взгляды Л.И. </w:t>
      </w:r>
      <w:proofErr w:type="spellStart"/>
      <w:r>
        <w:t>Ашихминой</w:t>
      </w:r>
      <w:proofErr w:type="spellEnd"/>
      <w:r>
        <w:t xml:space="preserve"> на развитие археологических культур раннего железного века Крайнего </w:t>
      </w:r>
      <w:proofErr w:type="spellStart"/>
      <w:r>
        <w:t>Северо-Востока</w:t>
      </w:r>
      <w:proofErr w:type="spellEnd"/>
      <w:r>
        <w:t xml:space="preserve"> Европы. Характеризуются концептуальные положения Л.И. </w:t>
      </w:r>
      <w:proofErr w:type="spellStart"/>
      <w:r>
        <w:t>Ашихминой</w:t>
      </w:r>
      <w:proofErr w:type="spellEnd"/>
      <w:r>
        <w:t xml:space="preserve"> по проблемам генезиса, хронологии и периодизации, этнокультурных связей, реконструкции погребального обряда, мировоззрения населения региона в эпоху раннего железа.  Прилагается список публикаций Л.И. </w:t>
      </w:r>
      <w:proofErr w:type="spellStart"/>
      <w:r>
        <w:t>Ашихминой</w:t>
      </w:r>
      <w:proofErr w:type="spellEnd"/>
      <w:r>
        <w:t xml:space="preserve"> по археологии нашего региона. Блестящая статья Е.М. Черных «Маршрутами «Солнечной </w:t>
      </w:r>
      <w:proofErr w:type="spellStart"/>
      <w:r>
        <w:t>Быргындии</w:t>
      </w:r>
      <w:proofErr w:type="spellEnd"/>
      <w:r>
        <w:t xml:space="preserve">» Лидии Ивановны </w:t>
      </w:r>
      <w:proofErr w:type="spellStart"/>
      <w:r>
        <w:t>Ашихминой</w:t>
      </w:r>
      <w:proofErr w:type="spellEnd"/>
      <w:r>
        <w:t xml:space="preserve">» посвящена периоду научной биографии Л.И. </w:t>
      </w:r>
      <w:proofErr w:type="spellStart"/>
      <w:r>
        <w:t>Ашихминой</w:t>
      </w:r>
      <w:proofErr w:type="spellEnd"/>
      <w:r>
        <w:t xml:space="preserve">, связанному с изучением памятников Среднего и Нижнего </w:t>
      </w:r>
      <w:proofErr w:type="spellStart"/>
      <w:r>
        <w:t>Прикамья</w:t>
      </w:r>
      <w:proofErr w:type="spellEnd"/>
      <w:r>
        <w:t xml:space="preserve"> в конце 1960-х – середины 1970-х годов. В этот плодотворный период научной деятельности Л.И. </w:t>
      </w:r>
      <w:proofErr w:type="spellStart"/>
      <w:r>
        <w:t>Ашихмина</w:t>
      </w:r>
      <w:proofErr w:type="spellEnd"/>
      <w:r>
        <w:t xml:space="preserve">  разработала концепцию развития древностей </w:t>
      </w:r>
      <w:proofErr w:type="spellStart"/>
      <w:r>
        <w:t>Прикамья</w:t>
      </w:r>
      <w:proofErr w:type="spellEnd"/>
      <w:r>
        <w:t xml:space="preserve"> в период позднего бронзового – раннего железного веков, представляющую, как полагает автор публикации, важный этап в истории археологического изучения Западного Предуралья.</w:t>
      </w:r>
    </w:p>
    <w:p w:rsidR="00DA1E92" w:rsidRDefault="00DA1E92" w:rsidP="00DA1E92">
      <w:pPr>
        <w:ind w:firstLine="709"/>
        <w:jc w:val="both"/>
      </w:pPr>
    </w:p>
    <w:p w:rsidR="009673FC" w:rsidRDefault="003B4DB5" w:rsidP="009673FC">
      <w:pPr>
        <w:tabs>
          <w:tab w:val="left" w:pos="1134"/>
        </w:tabs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 w:rsidRPr="000406EF">
        <w:t xml:space="preserve">– </w:t>
      </w:r>
      <w:r w:rsidR="009673FC" w:rsidRPr="000406EF">
        <w:t>Уважаемые коллеги!</w:t>
      </w:r>
      <w:r w:rsidR="009673FC">
        <w:t xml:space="preserve"> Будут ли вопросы к </w:t>
      </w:r>
      <w:r w:rsidR="00730DDF">
        <w:t xml:space="preserve">Игорю </w:t>
      </w:r>
      <w:proofErr w:type="spellStart"/>
      <w:r w:rsidR="00730DDF">
        <w:t>Орестовичу</w:t>
      </w:r>
      <w:proofErr w:type="spellEnd"/>
      <w:r w:rsidR="009673FC">
        <w:t>?</w:t>
      </w:r>
      <w:r w:rsidR="00730DDF">
        <w:t xml:space="preserve"> </w:t>
      </w:r>
    </w:p>
    <w:p w:rsidR="00730DDF" w:rsidRDefault="00730DDF" w:rsidP="009673FC">
      <w:pPr>
        <w:tabs>
          <w:tab w:val="left" w:pos="1134"/>
        </w:tabs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 xml:space="preserve">Шабаев Ю.П. </w:t>
      </w:r>
      <w:r>
        <w:t xml:space="preserve">– Одна из центральных статей в сборнике – это статья П.Ю. Павлова. Если я правильно понял из </w:t>
      </w:r>
      <w:r w:rsidR="00F50ADB">
        <w:t xml:space="preserve">выводов </w:t>
      </w:r>
      <w:r>
        <w:t>статьи, то материалы раскопок</w:t>
      </w:r>
      <w:r w:rsidR="00F50ADB">
        <w:t xml:space="preserve"> стоянки </w:t>
      </w:r>
      <w:proofErr w:type="spellStart"/>
      <w:r w:rsidR="00F50ADB">
        <w:t>Бызовая</w:t>
      </w:r>
      <w:proofErr w:type="spellEnd"/>
      <w:r>
        <w:t xml:space="preserve"> позволяют предположить, что </w:t>
      </w:r>
      <w:r w:rsidR="00831C2E">
        <w:rPr>
          <w:szCs w:val="24"/>
        </w:rPr>
        <w:t>тут</w:t>
      </w:r>
      <w:r>
        <w:t xml:space="preserve"> присутствовали два вида </w:t>
      </w:r>
      <w:r>
        <w:rPr>
          <w:lang w:val="en-US"/>
        </w:rPr>
        <w:t>Homo</w:t>
      </w:r>
      <w:r w:rsidRPr="003A295D">
        <w:t xml:space="preserve"> </w:t>
      </w:r>
      <w:r w:rsidR="00F50ADB">
        <w:rPr>
          <w:lang w:val="en-US"/>
        </w:rPr>
        <w:t>S</w:t>
      </w:r>
      <w:r>
        <w:rPr>
          <w:lang w:val="en-US"/>
        </w:rPr>
        <w:t>apiens</w:t>
      </w:r>
      <w:r>
        <w:t>. В связи с этим и вопрос. На основании чего сделаны такие выводы? Найдены черепа? И кто-то делал краниологический анализ?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>Васкул И.О.</w:t>
      </w:r>
      <w:r>
        <w:t xml:space="preserve"> − Вывод делается на основании </w:t>
      </w:r>
      <w:r w:rsidR="00F50ADB">
        <w:t xml:space="preserve">каменного </w:t>
      </w:r>
      <w:r>
        <w:t xml:space="preserve">инвентаря стоянки. И здесь можно говорить о том, что не все археологи с мнением Павла Юрьевича согласны. </w:t>
      </w:r>
    </w:p>
    <w:p w:rsidR="00A507FC" w:rsidRDefault="00A507FC" w:rsidP="00A507FC">
      <w:pPr>
        <w:ind w:firstLine="709"/>
        <w:jc w:val="both"/>
      </w:pPr>
    </w:p>
    <w:p w:rsidR="00A507FC" w:rsidRDefault="00A507FC" w:rsidP="00A507FC">
      <w:pPr>
        <w:ind w:firstLine="709"/>
        <w:jc w:val="both"/>
      </w:pPr>
      <w:r>
        <w:rPr>
          <w:i/>
          <w:iCs/>
        </w:rPr>
        <w:t>Власова В.В.</w:t>
      </w:r>
      <w:r>
        <w:t xml:space="preserve"> – Как прошло обсуждение</w:t>
      </w:r>
      <w:r w:rsidR="00F50ADB">
        <w:t xml:space="preserve"> сборника статей</w:t>
      </w:r>
      <w:r>
        <w:t xml:space="preserve"> в отделе?</w:t>
      </w:r>
    </w:p>
    <w:p w:rsidR="00A507FC" w:rsidRDefault="00A507FC" w:rsidP="00A507FC">
      <w:pPr>
        <w:ind w:firstLine="709"/>
        <w:jc w:val="both"/>
      </w:pPr>
    </w:p>
    <w:p w:rsidR="00A507FC" w:rsidRPr="00564D83" w:rsidRDefault="00A507FC" w:rsidP="004C7359">
      <w:pPr>
        <w:ind w:firstLine="540"/>
        <w:jc w:val="both"/>
      </w:pPr>
      <w:r>
        <w:rPr>
          <w:i/>
          <w:iCs/>
        </w:rPr>
        <w:t xml:space="preserve">Васкул И.О. </w:t>
      </w:r>
      <w:r>
        <w:t xml:space="preserve">– Наш сборник отражает две плановые темы. </w:t>
      </w:r>
      <w:r w:rsidR="004C7359">
        <w:t>Первая тема</w:t>
      </w:r>
      <w:r>
        <w:t xml:space="preserve"> </w:t>
      </w:r>
      <w:r w:rsidR="004C7359">
        <w:rPr>
          <w:szCs w:val="24"/>
        </w:rPr>
        <w:t xml:space="preserve">«Особенности </w:t>
      </w:r>
      <w:proofErr w:type="gramStart"/>
      <w:r w:rsidR="004C7359">
        <w:rPr>
          <w:szCs w:val="24"/>
        </w:rPr>
        <w:t>формирования населения севера Европейской части России</w:t>
      </w:r>
      <w:proofErr w:type="gramEnd"/>
      <w:r w:rsidR="004C7359">
        <w:rPr>
          <w:szCs w:val="24"/>
        </w:rPr>
        <w:t xml:space="preserve"> в эпоху камня, раннего метала и средневековья по данным археологии», руководителем является П.Ю. Павлов</w:t>
      </w:r>
      <w:r>
        <w:t xml:space="preserve">, вторая – </w:t>
      </w:r>
      <w:r w:rsidR="004C7359">
        <w:lastRenderedPageBreak/>
        <w:t xml:space="preserve">«Археологические источники: описание, систематизация и критический анализ (по материалам Европейского </w:t>
      </w:r>
      <w:proofErr w:type="spellStart"/>
      <w:r w:rsidR="004C7359">
        <w:t>Северо-Востока</w:t>
      </w:r>
      <w:proofErr w:type="spellEnd"/>
      <w:r w:rsidR="004C7359">
        <w:t xml:space="preserve"> России»), руководителем является В.Н. Карманов. </w:t>
      </w:r>
      <w:r>
        <w:t xml:space="preserve">Было общее заседание секторов. Заседание было довольно бурным. В результате чего </w:t>
      </w:r>
      <w:r w:rsidR="00AA173F">
        <w:t>одна статья из сборника была исключена</w:t>
      </w:r>
      <w:r>
        <w:t xml:space="preserve">. Но в целом статьи были оценены положительно. </w:t>
      </w:r>
      <w:r w:rsidR="00AA173F">
        <w:t>С</w:t>
      </w:r>
      <w:r>
        <w:t xml:space="preserve"> точки зрения методики представления материалов</w:t>
      </w:r>
      <w:r w:rsidR="00AA173F">
        <w:t>,</w:t>
      </w:r>
      <w:r>
        <w:t xml:space="preserve"> претензий не было. Были вопросы в основном по стилю статей. Но именно к анализу материалов вопросов не было, даже у рецензентов.   </w:t>
      </w:r>
    </w:p>
    <w:p w:rsidR="00AA173F" w:rsidRDefault="00AA173F" w:rsidP="00730DDF">
      <w:pPr>
        <w:ind w:firstLine="709"/>
        <w:jc w:val="both"/>
        <w:rPr>
          <w:i/>
        </w:rPr>
      </w:pPr>
    </w:p>
    <w:p w:rsidR="00730DDF" w:rsidRDefault="00730DDF" w:rsidP="00730DDF">
      <w:pPr>
        <w:ind w:firstLine="709"/>
        <w:jc w:val="both"/>
      </w:pPr>
      <w:r>
        <w:rPr>
          <w:i/>
        </w:rPr>
        <w:t>Жеребцов И.Л</w:t>
      </w:r>
      <w:r w:rsidRPr="000406EF">
        <w:rPr>
          <w:i/>
        </w:rPr>
        <w:t xml:space="preserve">. </w:t>
      </w:r>
      <w:r>
        <w:rPr>
          <w:i/>
        </w:rPr>
        <w:t xml:space="preserve">‒ </w:t>
      </w:r>
      <w:r w:rsidR="00AA173F">
        <w:t xml:space="preserve">Коллеги, если вопросов к Игорю </w:t>
      </w:r>
      <w:proofErr w:type="spellStart"/>
      <w:r w:rsidR="00AA173F">
        <w:t>Орестовичу</w:t>
      </w:r>
      <w:proofErr w:type="spellEnd"/>
      <w:r w:rsidR="00AA173F">
        <w:t xml:space="preserve"> нет, предлагаю голосовать</w:t>
      </w:r>
      <w:r w:rsidR="001F3F9B">
        <w:t>, к</w:t>
      </w:r>
      <w:r>
        <w:t xml:space="preserve">то за то, чтобы рекомендовать </w:t>
      </w:r>
      <w:r w:rsidRPr="005311D7">
        <w:rPr>
          <w:color w:val="000000"/>
          <w:szCs w:val="24"/>
        </w:rPr>
        <w:t>рукопис</w:t>
      </w:r>
      <w:r>
        <w:rPr>
          <w:color w:val="000000"/>
          <w:szCs w:val="24"/>
        </w:rPr>
        <w:t>ь</w:t>
      </w:r>
      <w:r w:rsidR="001F3F9B">
        <w:rPr>
          <w:color w:val="000000"/>
          <w:szCs w:val="24"/>
        </w:rPr>
        <w:t xml:space="preserve"> сборника статей</w:t>
      </w:r>
      <w:r w:rsidRPr="005311D7">
        <w:rPr>
          <w:color w:val="000000"/>
          <w:szCs w:val="24"/>
        </w:rPr>
        <w:t xml:space="preserve"> </w:t>
      </w:r>
      <w:r w:rsidRPr="009A60D3">
        <w:rPr>
          <w:szCs w:val="24"/>
          <w:shd w:val="clear" w:color="auto" w:fill="FFFFFF"/>
        </w:rPr>
        <w:t xml:space="preserve">«Первобытная и средневековая археология европейского </w:t>
      </w:r>
      <w:proofErr w:type="spellStart"/>
      <w:r w:rsidRPr="009A60D3">
        <w:rPr>
          <w:szCs w:val="24"/>
          <w:shd w:val="clear" w:color="auto" w:fill="FFFFFF"/>
        </w:rPr>
        <w:t>Северо-Востока</w:t>
      </w:r>
      <w:proofErr w:type="spellEnd"/>
      <w:r>
        <w:rPr>
          <w:szCs w:val="24"/>
          <w:shd w:val="clear" w:color="auto" w:fill="FFFFFF"/>
        </w:rPr>
        <w:t>» (</w:t>
      </w:r>
      <w:r w:rsidRPr="009A60D3">
        <w:rPr>
          <w:szCs w:val="24"/>
        </w:rPr>
        <w:t>Материалы по археоло</w:t>
      </w:r>
      <w:r>
        <w:rPr>
          <w:szCs w:val="24"/>
        </w:rPr>
        <w:t xml:space="preserve">гии европейского </w:t>
      </w:r>
      <w:proofErr w:type="spellStart"/>
      <w:r>
        <w:rPr>
          <w:szCs w:val="24"/>
        </w:rPr>
        <w:t>Северо-Востока</w:t>
      </w:r>
      <w:proofErr w:type="spellEnd"/>
      <w:r>
        <w:rPr>
          <w:szCs w:val="24"/>
        </w:rPr>
        <w:t xml:space="preserve">; </w:t>
      </w:r>
      <w:proofErr w:type="spellStart"/>
      <w:r>
        <w:rPr>
          <w:szCs w:val="24"/>
        </w:rPr>
        <w:t>Вып</w:t>
      </w:r>
      <w:proofErr w:type="spellEnd"/>
      <w:r>
        <w:rPr>
          <w:szCs w:val="24"/>
        </w:rPr>
        <w:t xml:space="preserve">. 22) </w:t>
      </w:r>
      <w:r>
        <w:rPr>
          <w:color w:val="000000"/>
          <w:szCs w:val="24"/>
        </w:rPr>
        <w:t>к публикации?</w:t>
      </w:r>
    </w:p>
    <w:p w:rsidR="009673FC" w:rsidRDefault="009673FC" w:rsidP="009673FC">
      <w:pPr>
        <w:tabs>
          <w:tab w:val="left" w:pos="1134"/>
        </w:tabs>
        <w:ind w:firstLine="709"/>
        <w:jc w:val="both"/>
        <w:rPr>
          <w:color w:val="070707"/>
        </w:rPr>
      </w:pPr>
    </w:p>
    <w:p w:rsidR="009673FC" w:rsidRDefault="009673FC" w:rsidP="009673FC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0406EF">
        <w:rPr>
          <w:rFonts w:ascii="Times New Roman" w:hAnsi="Times New Roman"/>
          <w:b/>
          <w:sz w:val="24"/>
          <w:szCs w:val="24"/>
          <w:u w:val="single"/>
        </w:rPr>
        <w:t>Голосовали:</w:t>
      </w:r>
      <w:r w:rsidRPr="000406EF">
        <w:rPr>
          <w:rFonts w:ascii="Times New Roman" w:hAnsi="Times New Roman"/>
          <w:sz w:val="24"/>
          <w:szCs w:val="24"/>
        </w:rPr>
        <w:t xml:space="preserve"> «ЗА» – единогласно.</w:t>
      </w:r>
    </w:p>
    <w:p w:rsidR="009673FC" w:rsidRDefault="009673FC" w:rsidP="009673FC">
      <w:pPr>
        <w:tabs>
          <w:tab w:val="left" w:pos="1134"/>
        </w:tabs>
        <w:ind w:firstLine="709"/>
        <w:jc w:val="both"/>
        <w:rPr>
          <w:color w:val="070707"/>
        </w:rPr>
      </w:pPr>
      <w:r w:rsidRPr="000406EF">
        <w:rPr>
          <w:b/>
          <w:u w:val="single"/>
        </w:rPr>
        <w:t>Постановили</w:t>
      </w:r>
      <w:r w:rsidRPr="000406EF">
        <w:t>:</w:t>
      </w:r>
      <w:r w:rsidR="00730DDF">
        <w:t xml:space="preserve"> рекомендовать рукопись сборника статей </w:t>
      </w:r>
      <w:r w:rsidR="00730DDF" w:rsidRPr="009A60D3">
        <w:rPr>
          <w:szCs w:val="24"/>
          <w:shd w:val="clear" w:color="auto" w:fill="FFFFFF"/>
        </w:rPr>
        <w:t xml:space="preserve">«Первобытная и средневековая археология европейского </w:t>
      </w:r>
      <w:proofErr w:type="spellStart"/>
      <w:r w:rsidR="00730DDF" w:rsidRPr="009A60D3">
        <w:rPr>
          <w:szCs w:val="24"/>
          <w:shd w:val="clear" w:color="auto" w:fill="FFFFFF"/>
        </w:rPr>
        <w:t>Северо-Востока</w:t>
      </w:r>
      <w:proofErr w:type="spellEnd"/>
      <w:r w:rsidR="00730DDF">
        <w:rPr>
          <w:szCs w:val="24"/>
          <w:shd w:val="clear" w:color="auto" w:fill="FFFFFF"/>
        </w:rPr>
        <w:t>» (</w:t>
      </w:r>
      <w:r w:rsidR="00730DDF" w:rsidRPr="009A60D3">
        <w:rPr>
          <w:szCs w:val="24"/>
        </w:rPr>
        <w:t>Материалы по археоло</w:t>
      </w:r>
      <w:r w:rsidR="00730DDF">
        <w:rPr>
          <w:szCs w:val="24"/>
        </w:rPr>
        <w:t xml:space="preserve">гии европейского </w:t>
      </w:r>
      <w:proofErr w:type="spellStart"/>
      <w:r w:rsidR="00730DDF">
        <w:rPr>
          <w:szCs w:val="24"/>
        </w:rPr>
        <w:t>Северо-Востока</w:t>
      </w:r>
      <w:proofErr w:type="spellEnd"/>
      <w:r w:rsidR="00730DDF">
        <w:rPr>
          <w:szCs w:val="24"/>
        </w:rPr>
        <w:t xml:space="preserve">; </w:t>
      </w:r>
      <w:proofErr w:type="spellStart"/>
      <w:r w:rsidR="00730DDF">
        <w:rPr>
          <w:szCs w:val="24"/>
        </w:rPr>
        <w:t>Вып</w:t>
      </w:r>
      <w:proofErr w:type="spellEnd"/>
      <w:r w:rsidR="00730DDF">
        <w:rPr>
          <w:szCs w:val="24"/>
        </w:rPr>
        <w:t>. 22) к публикации</w:t>
      </w:r>
      <w:r>
        <w:rPr>
          <w:color w:val="070707"/>
        </w:rPr>
        <w:t xml:space="preserve">. </w:t>
      </w:r>
    </w:p>
    <w:p w:rsidR="00D446A3" w:rsidRDefault="00D446A3" w:rsidP="009673FC">
      <w:pPr>
        <w:tabs>
          <w:tab w:val="left" w:pos="1134"/>
        </w:tabs>
        <w:ind w:firstLine="709"/>
        <w:jc w:val="both"/>
        <w:rPr>
          <w:color w:val="070707"/>
        </w:rPr>
      </w:pPr>
    </w:p>
    <w:p w:rsidR="004C7EA6" w:rsidRDefault="004C7EA6" w:rsidP="00892315">
      <w:pPr>
        <w:pStyle w:val="a8"/>
        <w:spacing w:before="0" w:after="0"/>
        <w:ind w:firstLine="709"/>
        <w:jc w:val="both"/>
      </w:pPr>
    </w:p>
    <w:p w:rsidR="00300522" w:rsidRDefault="00300522" w:rsidP="00300522">
      <w:pPr>
        <w:pStyle w:val="a8"/>
        <w:spacing w:before="0" w:after="0"/>
        <w:ind w:firstLine="709"/>
        <w:jc w:val="both"/>
        <w:rPr>
          <w:color w:val="000000"/>
        </w:rPr>
      </w:pPr>
    </w:p>
    <w:p w:rsidR="00B3620E" w:rsidRDefault="00B3620E" w:rsidP="00B3620E">
      <w:pPr>
        <w:jc w:val="both"/>
      </w:pPr>
    </w:p>
    <w:p w:rsidR="00B3620E" w:rsidRDefault="00B3620E" w:rsidP="00B3620E">
      <w:pPr>
        <w:jc w:val="both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05"/>
        <w:gridCol w:w="1666"/>
      </w:tblGrid>
      <w:tr w:rsidR="00B3620E" w:rsidTr="00B3620E">
        <w:tc>
          <w:tcPr>
            <w:tcW w:w="7905" w:type="dxa"/>
          </w:tcPr>
          <w:p w:rsidR="00B3620E" w:rsidRPr="00CC342E" w:rsidRDefault="00B3620E" w:rsidP="008B1B76">
            <w:pPr>
              <w:jc w:val="both"/>
            </w:pPr>
            <w:r w:rsidRPr="00CC342E">
              <w:t xml:space="preserve">Председатель </w:t>
            </w:r>
          </w:p>
          <w:p w:rsidR="00B3620E" w:rsidRDefault="00B3620E" w:rsidP="008B1B76">
            <w:pPr>
              <w:jc w:val="both"/>
            </w:pPr>
            <w:r w:rsidRPr="00CC342E">
              <w:t xml:space="preserve">Ученого совета ИЯЛИ ФИЦ Коми НЦ УрО РАН    </w:t>
            </w:r>
          </w:p>
          <w:p w:rsidR="00B3620E" w:rsidRDefault="00B3620E" w:rsidP="008B1B76">
            <w:pPr>
              <w:jc w:val="both"/>
            </w:pPr>
          </w:p>
          <w:p w:rsidR="00B3620E" w:rsidRDefault="00B3620E" w:rsidP="008B1B76">
            <w:pPr>
              <w:jc w:val="both"/>
            </w:pPr>
            <w:r w:rsidRPr="00CC342E">
              <w:t xml:space="preserve">              </w:t>
            </w:r>
            <w:r>
              <w:t xml:space="preserve">                  </w:t>
            </w:r>
            <w:r w:rsidRPr="00CC342E">
              <w:t xml:space="preserve">      </w:t>
            </w:r>
          </w:p>
        </w:tc>
        <w:tc>
          <w:tcPr>
            <w:tcW w:w="1666" w:type="dxa"/>
          </w:tcPr>
          <w:p w:rsidR="00B3620E" w:rsidRPr="00CC342E" w:rsidRDefault="00B3620E" w:rsidP="008B1B76">
            <w:pPr>
              <w:jc w:val="center"/>
            </w:pPr>
            <w:r w:rsidRPr="00CC342E">
              <w:t>И.Л. Жеребцов</w:t>
            </w:r>
          </w:p>
          <w:p w:rsidR="00B3620E" w:rsidRDefault="00B3620E" w:rsidP="008B1B76">
            <w:pPr>
              <w:jc w:val="both"/>
            </w:pPr>
          </w:p>
        </w:tc>
      </w:tr>
      <w:tr w:rsidR="00B3620E" w:rsidTr="00B3620E">
        <w:tc>
          <w:tcPr>
            <w:tcW w:w="7905" w:type="dxa"/>
          </w:tcPr>
          <w:p w:rsidR="00B3620E" w:rsidRDefault="00B3620E" w:rsidP="008B1B76">
            <w:pPr>
              <w:jc w:val="both"/>
            </w:pPr>
            <w:r w:rsidRPr="00CC342E">
              <w:t>Секретарь</w:t>
            </w:r>
          </w:p>
        </w:tc>
        <w:tc>
          <w:tcPr>
            <w:tcW w:w="1666" w:type="dxa"/>
          </w:tcPr>
          <w:p w:rsidR="00B3620E" w:rsidRDefault="00B3620E" w:rsidP="008B1B76">
            <w:r w:rsidRPr="00CC342E">
              <w:t xml:space="preserve">Л.Е. Сурнина  </w:t>
            </w:r>
          </w:p>
          <w:p w:rsidR="00B3620E" w:rsidRDefault="00B3620E" w:rsidP="008B1B76">
            <w:pPr>
              <w:jc w:val="both"/>
            </w:pPr>
          </w:p>
        </w:tc>
      </w:tr>
    </w:tbl>
    <w:p w:rsidR="009673FC" w:rsidRDefault="009673FC" w:rsidP="00730DDF">
      <w:pPr>
        <w:tabs>
          <w:tab w:val="left" w:pos="1134"/>
        </w:tabs>
        <w:spacing w:line="276" w:lineRule="auto"/>
        <w:jc w:val="both"/>
      </w:pPr>
    </w:p>
    <w:p w:rsidR="009673FC" w:rsidRDefault="009673FC" w:rsidP="009673FC">
      <w:pPr>
        <w:tabs>
          <w:tab w:val="left" w:pos="1134"/>
        </w:tabs>
        <w:spacing w:line="276" w:lineRule="auto"/>
        <w:jc w:val="both"/>
      </w:pPr>
    </w:p>
    <w:p w:rsidR="009673FC" w:rsidRPr="00746E9D" w:rsidRDefault="009673FC" w:rsidP="009673FC">
      <w:pPr>
        <w:ind w:firstLine="709"/>
        <w:rPr>
          <w:b/>
        </w:rPr>
      </w:pPr>
    </w:p>
    <w:sectPr w:rsidR="009673FC" w:rsidRPr="00746E9D" w:rsidSect="005F00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1092F"/>
    <w:multiLevelType w:val="hybridMultilevel"/>
    <w:tmpl w:val="196E13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4C72A7"/>
    <w:multiLevelType w:val="hybridMultilevel"/>
    <w:tmpl w:val="A6163150"/>
    <w:lvl w:ilvl="0" w:tplc="9FE49C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0A6F"/>
    <w:rsid w:val="00020539"/>
    <w:rsid w:val="00021C0B"/>
    <w:rsid w:val="00024DA1"/>
    <w:rsid w:val="0005361F"/>
    <w:rsid w:val="00071043"/>
    <w:rsid w:val="000B31D0"/>
    <w:rsid w:val="000B7BCD"/>
    <w:rsid w:val="000F0861"/>
    <w:rsid w:val="000F6AF4"/>
    <w:rsid w:val="00100E22"/>
    <w:rsid w:val="0011047A"/>
    <w:rsid w:val="00123AFC"/>
    <w:rsid w:val="001240DE"/>
    <w:rsid w:val="001975A6"/>
    <w:rsid w:val="001D0E63"/>
    <w:rsid w:val="001E3441"/>
    <w:rsid w:val="001F3F9B"/>
    <w:rsid w:val="001F4C0E"/>
    <w:rsid w:val="002078F4"/>
    <w:rsid w:val="0023381B"/>
    <w:rsid w:val="00233830"/>
    <w:rsid w:val="00234143"/>
    <w:rsid w:val="002409F6"/>
    <w:rsid w:val="002A6CED"/>
    <w:rsid w:val="002A7F3C"/>
    <w:rsid w:val="002C237E"/>
    <w:rsid w:val="00300522"/>
    <w:rsid w:val="00325D15"/>
    <w:rsid w:val="003273F2"/>
    <w:rsid w:val="0034439B"/>
    <w:rsid w:val="003822DA"/>
    <w:rsid w:val="003B4DB5"/>
    <w:rsid w:val="003B6381"/>
    <w:rsid w:val="0045774C"/>
    <w:rsid w:val="004851BA"/>
    <w:rsid w:val="004946AE"/>
    <w:rsid w:val="004C7359"/>
    <w:rsid w:val="004C7EA6"/>
    <w:rsid w:val="004E62FA"/>
    <w:rsid w:val="00570379"/>
    <w:rsid w:val="005F00BF"/>
    <w:rsid w:val="006041D7"/>
    <w:rsid w:val="00610691"/>
    <w:rsid w:val="0061292D"/>
    <w:rsid w:val="00625F09"/>
    <w:rsid w:val="00632103"/>
    <w:rsid w:val="00645C2E"/>
    <w:rsid w:val="0065188D"/>
    <w:rsid w:val="0067398B"/>
    <w:rsid w:val="0068486B"/>
    <w:rsid w:val="006D720F"/>
    <w:rsid w:val="006F723D"/>
    <w:rsid w:val="00730DDF"/>
    <w:rsid w:val="00746E9D"/>
    <w:rsid w:val="00747280"/>
    <w:rsid w:val="00747D06"/>
    <w:rsid w:val="007968EF"/>
    <w:rsid w:val="00831C2E"/>
    <w:rsid w:val="0084518E"/>
    <w:rsid w:val="00892315"/>
    <w:rsid w:val="008A7692"/>
    <w:rsid w:val="008E16A7"/>
    <w:rsid w:val="008F4579"/>
    <w:rsid w:val="009006C9"/>
    <w:rsid w:val="0092087C"/>
    <w:rsid w:val="00935BD5"/>
    <w:rsid w:val="00950228"/>
    <w:rsid w:val="009673FC"/>
    <w:rsid w:val="00973B21"/>
    <w:rsid w:val="00975123"/>
    <w:rsid w:val="0098421B"/>
    <w:rsid w:val="009C5506"/>
    <w:rsid w:val="009E7E8D"/>
    <w:rsid w:val="00A10DC3"/>
    <w:rsid w:val="00A507FC"/>
    <w:rsid w:val="00A56538"/>
    <w:rsid w:val="00A56664"/>
    <w:rsid w:val="00A61267"/>
    <w:rsid w:val="00AA173F"/>
    <w:rsid w:val="00AD08EC"/>
    <w:rsid w:val="00B04DD7"/>
    <w:rsid w:val="00B32C06"/>
    <w:rsid w:val="00B3620E"/>
    <w:rsid w:val="00B56A43"/>
    <w:rsid w:val="00B70956"/>
    <w:rsid w:val="00B715DF"/>
    <w:rsid w:val="00B8247E"/>
    <w:rsid w:val="00BB533C"/>
    <w:rsid w:val="00CE290F"/>
    <w:rsid w:val="00D072D8"/>
    <w:rsid w:val="00D36FC1"/>
    <w:rsid w:val="00D446A3"/>
    <w:rsid w:val="00D50C76"/>
    <w:rsid w:val="00D56826"/>
    <w:rsid w:val="00D70E67"/>
    <w:rsid w:val="00DA1E92"/>
    <w:rsid w:val="00DC0E8E"/>
    <w:rsid w:val="00E11172"/>
    <w:rsid w:val="00E122AE"/>
    <w:rsid w:val="00E30A6F"/>
    <w:rsid w:val="00EB09A3"/>
    <w:rsid w:val="00F110C2"/>
    <w:rsid w:val="00F13041"/>
    <w:rsid w:val="00F34571"/>
    <w:rsid w:val="00F50A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0A6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link w:val="30"/>
    <w:uiPriority w:val="9"/>
    <w:qFormat/>
    <w:rsid w:val="004E62F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30A6F"/>
    <w:pPr>
      <w:ind w:firstLine="709"/>
      <w:jc w:val="center"/>
    </w:pPr>
    <w:rPr>
      <w:b/>
    </w:rPr>
  </w:style>
  <w:style w:type="character" w:customStyle="1" w:styleId="a4">
    <w:name w:val="Название Знак"/>
    <w:basedOn w:val="a0"/>
    <w:link w:val="a3"/>
    <w:rsid w:val="00E30A6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E30A6F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basedOn w:val="a"/>
    <w:qFormat/>
    <w:rsid w:val="00E30A6F"/>
    <w:pPr>
      <w:spacing w:before="100" w:beforeAutospacing="1" w:after="100" w:afterAutospacing="1"/>
    </w:pPr>
    <w:rPr>
      <w:rFonts w:eastAsiaTheme="minorHAnsi"/>
      <w:szCs w:val="24"/>
    </w:rPr>
  </w:style>
  <w:style w:type="character" w:styleId="a7">
    <w:name w:val="Strong"/>
    <w:uiPriority w:val="22"/>
    <w:qFormat/>
    <w:rsid w:val="00E30A6F"/>
    <w:rPr>
      <w:b/>
      <w:bCs/>
    </w:rPr>
  </w:style>
  <w:style w:type="paragraph" w:customStyle="1" w:styleId="msolistparagraphcxspfirstmrcssattr">
    <w:name w:val="msolistparagraphcxspfirst_mr_css_attr"/>
    <w:basedOn w:val="a"/>
    <w:rsid w:val="002A6CED"/>
    <w:pPr>
      <w:spacing w:before="100" w:beforeAutospacing="1" w:after="100" w:afterAutospacing="1"/>
    </w:pPr>
    <w:rPr>
      <w:szCs w:val="24"/>
    </w:rPr>
  </w:style>
  <w:style w:type="paragraph" w:styleId="a8">
    <w:name w:val="Normal (Web)"/>
    <w:basedOn w:val="a"/>
    <w:qFormat/>
    <w:rsid w:val="009673FC"/>
    <w:pPr>
      <w:suppressAutoHyphens/>
      <w:spacing w:before="280" w:after="280"/>
    </w:pPr>
    <w:rPr>
      <w:szCs w:val="24"/>
      <w:lang w:eastAsia="zh-CN"/>
    </w:rPr>
  </w:style>
  <w:style w:type="character" w:customStyle="1" w:styleId="s1mrcssattr">
    <w:name w:val="s1_mr_css_attr"/>
    <w:basedOn w:val="a0"/>
    <w:rsid w:val="009673FC"/>
  </w:style>
  <w:style w:type="character" w:customStyle="1" w:styleId="apple-converted-spacemrcssattr">
    <w:name w:val="apple-converted-space_mr_css_attr"/>
    <w:basedOn w:val="a0"/>
    <w:rsid w:val="009673FC"/>
  </w:style>
  <w:style w:type="paragraph" w:styleId="a9">
    <w:name w:val="Body Text"/>
    <w:basedOn w:val="a"/>
    <w:link w:val="aa"/>
    <w:rsid w:val="00D50C76"/>
    <w:pPr>
      <w:widowControl w:val="0"/>
      <w:suppressAutoHyphens/>
      <w:spacing w:after="120"/>
    </w:pPr>
    <w:rPr>
      <w:rFonts w:eastAsia="Lucida Sans Unicode"/>
      <w:kern w:val="1"/>
      <w:szCs w:val="24"/>
    </w:rPr>
  </w:style>
  <w:style w:type="character" w:customStyle="1" w:styleId="aa">
    <w:name w:val="Основной текст Знак"/>
    <w:basedOn w:val="a0"/>
    <w:link w:val="a9"/>
    <w:rsid w:val="00D50C76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docdata">
    <w:name w:val="docdata"/>
    <w:aliases w:val="docy,v5,18485,bqiaagaaeyqcaaagiaiaaaohrwaabzvhaaaaaaaaaaaaaaaaaaaaaaaaaaaaaaaaaaaaaaaaaaaaaaaaaaaaaaaaaaaaaaaaaaaaaaaaaaaaaaaaaaaaaaaaaaaaaaaaaaaaaaaaaaaaaaaaaaaaaaaaaaaaaaaaaaaaaaaaaaaaaaaaaaaaaaaaaaaaaaaaaaaaaaaaaaaaaaaaaaaaaaaaaaaaaaaaaaaaaaa"/>
    <w:basedOn w:val="a"/>
    <w:rsid w:val="0065188D"/>
    <w:pPr>
      <w:spacing w:before="100" w:beforeAutospacing="1" w:after="100" w:afterAutospacing="1"/>
    </w:pPr>
    <w:rPr>
      <w:szCs w:val="24"/>
    </w:rPr>
  </w:style>
  <w:style w:type="character" w:customStyle="1" w:styleId="30">
    <w:name w:val="Заголовок 3 Знак"/>
    <w:basedOn w:val="a0"/>
    <w:link w:val="3"/>
    <w:uiPriority w:val="9"/>
    <w:rsid w:val="004E62F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b">
    <w:name w:val="Table Grid"/>
    <w:basedOn w:val="a1"/>
    <w:uiPriority w:val="59"/>
    <w:rsid w:val="00B362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3773</Words>
  <Characters>21511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Милохин Дмитрий</dc:creator>
  <cp:lastModifiedBy>Сурнина ЛЕ</cp:lastModifiedBy>
  <cp:revision>4</cp:revision>
  <cp:lastPrinted>2025-12-16T06:36:00Z</cp:lastPrinted>
  <dcterms:created xsi:type="dcterms:W3CDTF">2025-12-16T06:34:00Z</dcterms:created>
  <dcterms:modified xsi:type="dcterms:W3CDTF">2025-12-25T13:45:00Z</dcterms:modified>
</cp:coreProperties>
</file>